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center"/>
        <w:rPr>
          <w:rFonts w:hint="eastAsia" w:ascii="方正小标宋简体" w:hAnsi="方正小标宋简体" w:eastAsia="方正小标宋简体" w:cs="方正小标宋简体"/>
          <w:kern w:val="0"/>
          <w:sz w:val="44"/>
          <w:szCs w:val="44"/>
        </w:rPr>
      </w:pPr>
    </w:p>
    <w:p>
      <w:pPr>
        <w:widowControl/>
        <w:adjustRightInd w:val="0"/>
        <w:snapToGrid w:val="0"/>
        <w:spacing w:line="600" w:lineRule="exact"/>
        <w:jc w:val="center"/>
        <w:rPr>
          <w:rFonts w:hint="eastAsia" w:ascii="方正小标宋简体" w:hAnsi="方正小标宋简体" w:eastAsia="方正小标宋简体" w:cs="方正小标宋简体"/>
          <w:kern w:val="0"/>
          <w:sz w:val="44"/>
          <w:szCs w:val="44"/>
        </w:rPr>
      </w:pPr>
    </w:p>
    <w:p>
      <w:pPr>
        <w:widowControl/>
        <w:adjustRightInd w:val="0"/>
        <w:snapToGrid w:val="0"/>
        <w:spacing w:line="60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kern w:val="0"/>
          <w:sz w:val="44"/>
          <w:szCs w:val="44"/>
        </w:rPr>
        <w:t>关于印发《</w:t>
      </w:r>
      <w:r>
        <w:rPr>
          <w:rFonts w:hint="eastAsia" w:ascii="方正小标宋简体" w:hAnsi="方正小标宋简体" w:eastAsia="方正小标宋简体" w:cs="方正小标宋简体"/>
          <w:kern w:val="0"/>
          <w:sz w:val="44"/>
          <w:szCs w:val="44"/>
          <w:lang w:eastAsia="zh-CN"/>
        </w:rPr>
        <w:t>内蒙古自治区</w:t>
      </w:r>
      <w:r>
        <w:rPr>
          <w:rFonts w:hint="eastAsia" w:ascii="方正小标宋简体" w:hAnsi="方正小标宋简体" w:eastAsia="方正小标宋简体" w:cs="方正小标宋简体"/>
          <w:sz w:val="44"/>
          <w:szCs w:val="44"/>
          <w:lang w:val="en-US" w:eastAsia="zh-CN"/>
        </w:rPr>
        <w:t>2025年秋粮“</w:t>
      </w:r>
      <w:r>
        <w:rPr>
          <w:rFonts w:hint="eastAsia" w:ascii="方正小标宋简体" w:hAnsi="方正小标宋简体" w:eastAsia="方正小标宋简体" w:cs="方正小标宋简体"/>
          <w:sz w:val="44"/>
          <w:szCs w:val="44"/>
        </w:rPr>
        <w:t>一喷多促</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eastAsia="zh-CN"/>
        </w:rPr>
        <w:t>补助政策</w:t>
      </w: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kern w:val="0"/>
          <w:sz w:val="44"/>
          <w:szCs w:val="44"/>
        </w:rPr>
        <w:t>》的通知</w:t>
      </w:r>
    </w:p>
    <w:p>
      <w:pPr>
        <w:adjustRightInd w:val="0"/>
        <w:snapToGrid w:val="0"/>
        <w:spacing w:line="600" w:lineRule="exact"/>
        <w:jc w:val="center"/>
        <w:rPr>
          <w:rFonts w:ascii="Times New Roman" w:hAnsi="Times New Roman" w:eastAsia="仿宋_GB2312"/>
          <w:kern w:val="0"/>
          <w:sz w:val="32"/>
          <w:szCs w:val="32"/>
        </w:rPr>
      </w:pPr>
    </w:p>
    <w:p>
      <w:pPr>
        <w:adjustRightInd w:val="0"/>
        <w:snapToGrid w:val="0"/>
        <w:spacing w:after="0" w:line="600" w:lineRule="exact"/>
        <w:rPr>
          <w:rFonts w:ascii="Times New Roman" w:hAnsi="Times New Roman" w:eastAsia="仿宋_GB2312"/>
          <w:kern w:val="0"/>
          <w:sz w:val="32"/>
          <w:szCs w:val="32"/>
        </w:rPr>
      </w:pP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盟市农牧局：</w:t>
      </w:r>
    </w:p>
    <w:p>
      <w:pPr>
        <w:adjustRightInd w:val="0"/>
        <w:snapToGrid w:val="0"/>
        <w:spacing w:after="0"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cs="仿宋_GB2312"/>
          <w:sz w:val="32"/>
          <w:szCs w:val="32"/>
        </w:rPr>
        <w:t>为贯彻落实习近平总书记重要指示批示精神和党中央、国务院决策部署，农业农村部会同财政部继续实施秋粮</w:t>
      </w:r>
      <w:r>
        <w:rPr>
          <w:rFonts w:hint="eastAsia" w:ascii="Times New Roman" w:hAnsi="Times New Roman" w:eastAsia="仿宋_GB2312"/>
          <w:sz w:val="32"/>
          <w:szCs w:val="32"/>
        </w:rPr>
        <w:t>“一喷多促”补助，</w:t>
      </w:r>
      <w:r>
        <w:rPr>
          <w:rFonts w:ascii="Times New Roman" w:hAnsi="Times New Roman" w:eastAsia="仿宋_GB2312"/>
          <w:kern w:val="0"/>
          <w:sz w:val="32"/>
          <w:szCs w:val="32"/>
        </w:rPr>
        <w:t>重点支持玉米、大豆等</w:t>
      </w:r>
      <w:r>
        <w:rPr>
          <w:rFonts w:hint="eastAsia" w:ascii="Times New Roman" w:hAnsi="Times New Roman" w:eastAsia="仿宋_GB2312"/>
          <w:kern w:val="0"/>
          <w:sz w:val="32"/>
          <w:szCs w:val="32"/>
        </w:rPr>
        <w:t>粮食</w:t>
      </w:r>
      <w:r>
        <w:rPr>
          <w:rFonts w:ascii="Times New Roman" w:hAnsi="Times New Roman" w:eastAsia="仿宋_GB2312"/>
          <w:kern w:val="0"/>
          <w:sz w:val="32"/>
          <w:szCs w:val="32"/>
        </w:rPr>
        <w:t>作物</w:t>
      </w:r>
      <w:r>
        <w:rPr>
          <w:rFonts w:hint="eastAsia" w:ascii="Times New Roman" w:hAnsi="Times New Roman" w:eastAsia="仿宋_GB2312"/>
          <w:kern w:val="0"/>
          <w:sz w:val="32"/>
          <w:szCs w:val="32"/>
        </w:rPr>
        <w:t>开展叶面肥、植物生长调节剂、杀虫剂、杀菌剂等</w:t>
      </w:r>
      <w:r>
        <w:rPr>
          <w:rFonts w:ascii="Times New Roman" w:hAnsi="Times New Roman" w:eastAsia="仿宋_GB2312"/>
          <w:kern w:val="0"/>
          <w:sz w:val="32"/>
          <w:szCs w:val="32"/>
        </w:rPr>
        <w:t>喷</w:t>
      </w:r>
      <w:r>
        <w:rPr>
          <w:rFonts w:hint="eastAsia" w:ascii="Times New Roman" w:hAnsi="Times New Roman" w:eastAsia="仿宋_GB2312"/>
          <w:kern w:val="0"/>
          <w:sz w:val="32"/>
          <w:szCs w:val="32"/>
        </w:rPr>
        <w:t>防</w:t>
      </w:r>
      <w:r>
        <w:rPr>
          <w:rFonts w:ascii="Times New Roman" w:hAnsi="Times New Roman" w:eastAsia="仿宋_GB2312"/>
          <w:kern w:val="0"/>
          <w:sz w:val="32"/>
          <w:szCs w:val="32"/>
        </w:rPr>
        <w:t>作业</w:t>
      </w:r>
      <w:r>
        <w:rPr>
          <w:rFonts w:hint="eastAsia" w:ascii="Times New Roman" w:hAnsi="Times New Roman" w:eastAsia="仿宋_GB2312"/>
          <w:kern w:val="0"/>
          <w:sz w:val="32"/>
          <w:szCs w:val="32"/>
        </w:rPr>
        <w:t>，着力促壮苗稳长、促灾后恢复、促灌浆成熟、促单产提升</w:t>
      </w:r>
      <w:r>
        <w:rPr>
          <w:rFonts w:hint="eastAsia" w:ascii="Times New Roman" w:hAnsi="Times New Roman" w:eastAsia="仿宋_GB2312"/>
          <w:sz w:val="32"/>
          <w:szCs w:val="32"/>
        </w:rPr>
        <w:t>。按照《农业农村部办公厅关于切实做好秋粮“一喷多促”补助政策实施的通知》要求，</w:t>
      </w:r>
      <w:r>
        <w:rPr>
          <w:rFonts w:ascii="Times New Roman" w:hAnsi="Times New Roman" w:eastAsia="仿宋_GB2312"/>
          <w:kern w:val="0"/>
          <w:sz w:val="32"/>
          <w:szCs w:val="32"/>
        </w:rPr>
        <w:t>自治区农牧厅制定</w:t>
      </w:r>
      <w:r>
        <w:rPr>
          <w:rFonts w:hint="eastAsia" w:ascii="Times New Roman" w:hAnsi="Times New Roman" w:eastAsia="仿宋_GB2312" w:cs="仿宋_GB2312"/>
          <w:kern w:val="2"/>
          <w:sz w:val="32"/>
          <w:szCs w:val="32"/>
        </w:rPr>
        <w:t>《</w:t>
      </w:r>
      <w:r>
        <w:rPr>
          <w:rFonts w:hint="eastAsia" w:ascii="Times New Roman" w:hAnsi="Times New Roman" w:eastAsia="仿宋_GB2312" w:cs="仿宋_GB2312"/>
          <w:kern w:val="2"/>
          <w:sz w:val="32"/>
          <w:szCs w:val="32"/>
          <w:lang w:eastAsia="zh-CN"/>
        </w:rPr>
        <w:t>内蒙古自治区</w:t>
      </w:r>
      <w:r>
        <w:rPr>
          <w:rFonts w:hint="eastAsia" w:ascii="Times New Roman" w:hAnsi="Times New Roman" w:eastAsia="仿宋_GB2312" w:cs="仿宋_GB2312"/>
          <w:sz w:val="32"/>
          <w:szCs w:val="32"/>
          <w:lang w:val="en-US" w:eastAsia="zh-CN"/>
        </w:rPr>
        <w:t>2025年秋粮“</w:t>
      </w:r>
      <w:r>
        <w:rPr>
          <w:rFonts w:hint="eastAsia" w:ascii="Times New Roman" w:hAnsi="Times New Roman" w:eastAsia="仿宋_GB2312" w:cs="仿宋_GB2312"/>
          <w:sz w:val="32"/>
          <w:szCs w:val="32"/>
        </w:rPr>
        <w:t>一喷多促</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eastAsia="zh-CN"/>
        </w:rPr>
        <w:t>补助政策</w:t>
      </w:r>
      <w:r>
        <w:rPr>
          <w:rFonts w:hint="eastAsia" w:ascii="Times New Roman" w:hAnsi="Times New Roman" w:eastAsia="仿宋_GB2312" w:cs="仿宋_GB2312"/>
          <w:sz w:val="32"/>
          <w:szCs w:val="32"/>
        </w:rPr>
        <w:t>实施方案</w:t>
      </w:r>
      <w:r>
        <w:rPr>
          <w:rFonts w:hint="eastAsia" w:ascii="Times New Roman" w:hAnsi="Times New Roman" w:eastAsia="仿宋_GB2312" w:cs="仿宋_GB2312"/>
          <w:kern w:val="2"/>
          <w:sz w:val="32"/>
          <w:szCs w:val="32"/>
        </w:rPr>
        <w:t>》，</w:t>
      </w:r>
      <w:r>
        <w:rPr>
          <w:rFonts w:ascii="Times New Roman" w:hAnsi="Times New Roman" w:eastAsia="仿宋_GB2312"/>
          <w:kern w:val="0"/>
          <w:sz w:val="32"/>
          <w:szCs w:val="32"/>
        </w:rPr>
        <w:t>现印发你们，切实抓好落实。</w:t>
      </w:r>
    </w:p>
    <w:p>
      <w:pPr>
        <w:adjustRightInd w:val="0"/>
        <w:snapToGrid w:val="0"/>
        <w:spacing w:after="0" w:line="600" w:lineRule="exact"/>
        <w:ind w:firstLine="640" w:firstLineChars="200"/>
        <w:rPr>
          <w:rFonts w:hint="default" w:ascii="Times New Roman" w:hAnsi="Times New Roman" w:eastAsia="仿宋_GB2312"/>
          <w:kern w:val="0"/>
          <w:sz w:val="32"/>
          <w:szCs w:val="32"/>
          <w:lang w:val="en-US" w:eastAsia="zh-CN"/>
        </w:rPr>
      </w:pPr>
      <w:r>
        <w:rPr>
          <w:rFonts w:ascii="Times New Roman" w:hAnsi="Times New Roman" w:eastAsia="仿宋_GB2312"/>
          <w:kern w:val="0"/>
          <w:sz w:val="32"/>
          <w:szCs w:val="32"/>
        </w:rPr>
        <w:t>联系人：</w:t>
      </w:r>
      <w:r>
        <w:rPr>
          <w:rFonts w:hint="eastAsia" w:ascii="Times New Roman" w:hAnsi="Times New Roman" w:eastAsia="仿宋_GB2312"/>
          <w:kern w:val="0"/>
          <w:sz w:val="32"/>
          <w:szCs w:val="32"/>
          <w:lang w:eastAsia="zh-CN"/>
        </w:rPr>
        <w:t>自治区农牧业技术推广中心粮油处</w:t>
      </w:r>
      <w:r>
        <w:rPr>
          <w:rFonts w:hint="eastAsia" w:ascii="Times New Roman" w:hAnsi="Times New Roman" w:eastAsia="仿宋_GB2312"/>
          <w:kern w:val="0"/>
          <w:sz w:val="32"/>
          <w:szCs w:val="32"/>
          <w:lang w:val="en-US" w:eastAsia="zh-CN"/>
        </w:rPr>
        <w:t xml:space="preserve"> 王玉杰 电话：13296992208 邮箱：nntylk@163.com</w:t>
      </w:r>
    </w:p>
    <w:p>
      <w:pPr>
        <w:adjustRightInd w:val="0"/>
        <w:snapToGrid w:val="0"/>
        <w:spacing w:after="0"/>
        <w:ind w:firstLine="640" w:firstLineChars="200"/>
        <w:rPr>
          <w:rFonts w:hint="default" w:ascii="Times New Roman" w:hAnsi="Times New Roman" w:eastAsia="仿宋_GB2312" w:cs="Times New Roman"/>
          <w:sz w:val="32"/>
          <w:lang w:val="en-US" w:eastAsia="zh-CN"/>
        </w:rPr>
      </w:pPr>
      <w:r>
        <w:rPr>
          <w:rFonts w:hint="eastAsia" w:ascii="Times New Roman" w:hAnsi="Times New Roman" w:eastAsia="仿宋_GB2312"/>
          <w:kern w:val="0"/>
          <w:sz w:val="32"/>
          <w:szCs w:val="32"/>
          <w:lang w:eastAsia="zh-CN"/>
        </w:rPr>
        <w:t>自治区农牧厅种植业管理处</w:t>
      </w:r>
      <w:r>
        <w:rPr>
          <w:rFonts w:hint="eastAsia" w:ascii="Times New Roman" w:hAnsi="Times New Roman" w:eastAsia="仿宋_GB2312"/>
          <w:kern w:val="0"/>
          <w:sz w:val="32"/>
          <w:szCs w:val="32"/>
          <w:lang w:val="en-US" w:eastAsia="zh-CN"/>
        </w:rPr>
        <w:t xml:space="preserve"> 武志峰 </w:t>
      </w:r>
      <w:r>
        <w:rPr>
          <w:rFonts w:ascii="Times New Roman" w:hAnsi="Times New Roman" w:eastAsia="仿宋_GB2312"/>
          <w:kern w:val="0"/>
          <w:sz w:val="32"/>
          <w:szCs w:val="32"/>
        </w:rPr>
        <w:t>联系电话：</w:t>
      </w:r>
      <w:r>
        <w:rPr>
          <w:rFonts w:hint="eastAsia" w:ascii="Times New Roman" w:hAnsi="Times New Roman" w:eastAsia="仿宋_GB2312"/>
          <w:kern w:val="0"/>
          <w:sz w:val="32"/>
          <w:szCs w:val="32"/>
          <w:lang w:val="en-US" w:eastAsia="zh-CN"/>
        </w:rPr>
        <w:t>13654879507</w:t>
      </w:r>
      <w:r>
        <w:rPr>
          <w:rFonts w:ascii="Times New Roman" w:hAnsi="Times New Roman" w:eastAsia="仿宋_GB2312" w:cs="Times New Roman"/>
          <w:bCs w:val="0"/>
          <w:sz w:val="32"/>
        </w:rPr>
        <w:t>邮箱：</w:t>
      </w:r>
      <w:r>
        <w:rPr>
          <w:rFonts w:hint="eastAsia" w:ascii="Times New Roman" w:hAnsi="Times New Roman" w:eastAsia="仿宋_GB2312" w:cs="Times New Roman"/>
          <w:bCs w:val="0"/>
          <w:sz w:val="32"/>
          <w:lang w:val="en-US" w:eastAsia="zh-CN"/>
        </w:rPr>
        <w:t>wu1011813287@163.com</w:t>
      </w:r>
      <w:r>
        <w:rPr>
          <w:rFonts w:hint="eastAsia" w:ascii="Times New Roman" w:hAnsi="Times New Roman" w:eastAsia="仿宋_GB2312" w:cs="Times New Roman"/>
          <w:bCs w:val="0"/>
          <w:sz w:val="32"/>
        </w:rPr>
        <w:t xml:space="preserve"> </w:t>
      </w:r>
    </w:p>
    <w:p>
      <w:pPr>
        <w:widowControl/>
        <w:adjustRightInd w:val="0"/>
        <w:snapToGrid w:val="0"/>
        <w:spacing w:after="0" w:line="600" w:lineRule="exact"/>
        <w:ind w:firstLine="4160" w:firstLineChars="1300"/>
        <w:jc w:val="center"/>
        <w:rPr>
          <w:rFonts w:hint="eastAsia" w:ascii="Times New Roman" w:hAnsi="Times New Roman" w:eastAsia="仿宋_GB2312"/>
          <w:kern w:val="0"/>
          <w:sz w:val="32"/>
          <w:szCs w:val="32"/>
          <w:lang w:val="en-US" w:eastAsia="zh-CN"/>
        </w:rPr>
      </w:pPr>
      <w:r>
        <w:rPr>
          <w:rFonts w:ascii="Times New Roman" w:hAnsi="Times New Roman" w:eastAsia="仿宋_GB2312"/>
          <w:kern w:val="0"/>
          <w:sz w:val="32"/>
          <w:szCs w:val="32"/>
        </w:rPr>
        <w:t>内蒙古自治区农牧厅</w:t>
      </w:r>
      <w:r>
        <w:rPr>
          <w:rFonts w:hint="eastAsia" w:ascii="Times New Roman" w:hAnsi="Times New Roman" w:eastAsia="仿宋_GB2312"/>
          <w:kern w:val="0"/>
          <w:sz w:val="32"/>
          <w:szCs w:val="32"/>
          <w:lang w:val="en-US" w:eastAsia="zh-CN"/>
        </w:rPr>
        <w:t xml:space="preserve"> </w:t>
      </w:r>
    </w:p>
    <w:p>
      <w:pPr>
        <w:spacing w:after="0"/>
        <w:jc w:val="center"/>
        <w:rPr>
          <w:rFonts w:ascii="微软雅黑" w:hAnsi="微软雅黑" w:eastAsia="微软雅黑" w:cs="微软雅黑"/>
          <w:sz w:val="44"/>
          <w:szCs w:val="44"/>
        </w:rPr>
      </w:pPr>
      <w:r>
        <w:rPr>
          <w:rFonts w:hint="eastAsia" w:ascii="Times New Roman" w:hAnsi="Times New Roman" w:eastAsia="仿宋_GB2312"/>
          <w:kern w:val="0"/>
          <w:sz w:val="32"/>
          <w:szCs w:val="32"/>
        </w:rPr>
        <w:t xml:space="preserve">                           2025</w:t>
      </w:r>
      <w:r>
        <w:rPr>
          <w:rFonts w:ascii="Times New Roman" w:hAnsi="Times New Roman" w:eastAsia="仿宋_GB2312"/>
          <w:kern w:val="0"/>
          <w:sz w:val="32"/>
          <w:szCs w:val="32"/>
        </w:rPr>
        <w:t>年</w:t>
      </w:r>
      <w:r>
        <w:rPr>
          <w:rFonts w:hint="eastAsia" w:ascii="Times New Roman" w:hAnsi="Times New Roman" w:eastAsia="仿宋_GB2312"/>
          <w:kern w:val="0"/>
          <w:sz w:val="32"/>
          <w:szCs w:val="32"/>
        </w:rPr>
        <w:t>8</w:t>
      </w:r>
      <w:r>
        <w:rPr>
          <w:rFonts w:ascii="Times New Roman" w:hAnsi="Times New Roman" w:eastAsia="仿宋_GB2312"/>
          <w:kern w:val="0"/>
          <w:sz w:val="32"/>
          <w:szCs w:val="32"/>
        </w:rPr>
        <w:t>月</w:t>
      </w:r>
      <w:r>
        <w:rPr>
          <w:rFonts w:hint="eastAsia" w:ascii="Times New Roman" w:hAnsi="Times New Roman" w:eastAsia="仿宋_GB2312"/>
          <w:kern w:val="0"/>
          <w:sz w:val="32"/>
          <w:szCs w:val="32"/>
        </w:rPr>
        <w:t>1</w:t>
      </w:r>
      <w:bookmarkStart w:id="0" w:name="_GoBack"/>
      <w:bookmarkEnd w:id="0"/>
      <w:r>
        <w:rPr>
          <w:rFonts w:hint="eastAsia" w:ascii="Times New Roman" w:hAnsi="Times New Roman" w:eastAsia="仿宋_GB2312"/>
          <w:kern w:val="0"/>
          <w:sz w:val="32"/>
          <w:szCs w:val="32"/>
          <w:lang w:val="en-US" w:eastAsia="zh-CN"/>
        </w:rPr>
        <w:t>5</w:t>
      </w:r>
      <w:r>
        <w:rPr>
          <w:rFonts w:ascii="Times New Roman" w:hAnsi="Times New Roman" w:eastAsia="仿宋_GB2312"/>
          <w:kern w:val="0"/>
          <w:sz w:val="32"/>
          <w:szCs w:val="32"/>
        </w:rPr>
        <w:t>日</w:t>
      </w:r>
    </w:p>
    <w:p>
      <w:pPr>
        <w:widowControl/>
        <w:adjustRightInd w:val="0"/>
        <w:snapToGrid w:val="0"/>
        <w:spacing w:line="600" w:lineRule="exact"/>
        <w:jc w:val="center"/>
        <w:rPr>
          <w:rFonts w:ascii="微软雅黑" w:hAnsi="微软雅黑" w:eastAsia="微软雅黑" w:cs="微软雅黑"/>
          <w:sz w:val="44"/>
          <w:szCs w:val="44"/>
        </w:rPr>
      </w:pPr>
    </w:p>
    <w:p>
      <w:pPr>
        <w:widowControl/>
        <w:adjustRightInd w:val="0"/>
        <w:snapToGrid w:val="0"/>
        <w:spacing w:line="600" w:lineRule="exact"/>
        <w:jc w:val="center"/>
        <w:rPr>
          <w:rFonts w:hint="eastAsia" w:ascii="方正小标宋简体" w:hAnsi="方正小标宋简体" w:eastAsia="方正小标宋简体" w:cs="方正小标宋简体"/>
          <w:kern w:val="0"/>
          <w:sz w:val="44"/>
          <w:szCs w:val="44"/>
          <w:lang w:eastAsia="zh-CN"/>
        </w:rPr>
      </w:pPr>
    </w:p>
    <w:p>
      <w:pPr>
        <w:widowControl/>
        <w:adjustRightInd w:val="0"/>
        <w:snapToGrid w:val="0"/>
        <w:spacing w:line="600" w:lineRule="exact"/>
        <w:jc w:val="center"/>
        <w:rPr>
          <w:rFonts w:hint="eastAsia" w:ascii="方正小标宋简体" w:hAnsi="方正小标宋简体" w:eastAsia="方正小标宋简体" w:cs="方正小标宋简体"/>
          <w:kern w:val="0"/>
          <w:sz w:val="44"/>
          <w:szCs w:val="44"/>
          <w:lang w:eastAsia="zh-CN"/>
        </w:rPr>
      </w:pPr>
    </w:p>
    <w:p>
      <w:pPr>
        <w:widowControl/>
        <w:adjustRightInd w:val="0"/>
        <w:snapToGrid w:val="0"/>
        <w:spacing w:line="600" w:lineRule="exact"/>
        <w:jc w:val="center"/>
        <w:rPr>
          <w:rFonts w:ascii="微软雅黑" w:hAnsi="微软雅黑" w:eastAsia="微软雅黑" w:cs="微软雅黑"/>
          <w:sz w:val="44"/>
          <w:szCs w:val="44"/>
        </w:rPr>
      </w:pPr>
      <w:r>
        <w:rPr>
          <w:rFonts w:hint="eastAsia" w:ascii="方正小标宋简体" w:hAnsi="方正小标宋简体" w:eastAsia="方正小标宋简体" w:cs="方正小标宋简体"/>
          <w:kern w:val="0"/>
          <w:sz w:val="44"/>
          <w:szCs w:val="44"/>
          <w:lang w:eastAsia="zh-CN"/>
        </w:rPr>
        <w:t>内蒙古自治区</w:t>
      </w:r>
      <w:r>
        <w:rPr>
          <w:rFonts w:hint="eastAsia" w:ascii="方正小标宋简体" w:hAnsi="方正小标宋简体" w:eastAsia="方正小标宋简体" w:cs="方正小标宋简体"/>
          <w:sz w:val="44"/>
          <w:szCs w:val="44"/>
          <w:lang w:val="en-US" w:eastAsia="zh-CN"/>
        </w:rPr>
        <w:t>2025年秋粮“</w:t>
      </w:r>
      <w:r>
        <w:rPr>
          <w:rFonts w:hint="eastAsia" w:ascii="方正小标宋简体" w:hAnsi="方正小标宋简体" w:eastAsia="方正小标宋简体" w:cs="方正小标宋简体"/>
          <w:sz w:val="44"/>
          <w:szCs w:val="44"/>
        </w:rPr>
        <w:t>一喷多促</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eastAsia="zh-CN"/>
        </w:rPr>
        <w:t>补助政策</w:t>
      </w:r>
      <w:r>
        <w:rPr>
          <w:rFonts w:hint="eastAsia" w:ascii="方正小标宋简体" w:hAnsi="方正小标宋简体" w:eastAsia="方正小标宋简体" w:cs="方正小标宋简体"/>
          <w:sz w:val="44"/>
          <w:szCs w:val="44"/>
        </w:rPr>
        <w:t>实施方案</w:t>
      </w:r>
    </w:p>
    <w:p>
      <w:pPr>
        <w:adjustRightInd w:val="0"/>
        <w:snapToGrid w:val="0"/>
        <w:spacing w:after="0" w:line="600" w:lineRule="exact"/>
        <w:ind w:firstLine="640"/>
        <w:rPr>
          <w:rFonts w:hint="eastAsia" w:ascii="Times New Roman" w:hAnsi="Times New Roman" w:eastAsia="仿宋_GB2312" w:cs="仿宋_GB2312"/>
          <w:spacing w:val="-2"/>
          <w:sz w:val="32"/>
          <w:szCs w:val="32"/>
        </w:rPr>
      </w:pPr>
      <w:r>
        <w:rPr>
          <w:rFonts w:hint="eastAsia" w:ascii="Times New Roman" w:hAnsi="Times New Roman" w:eastAsia="仿宋_GB2312"/>
          <w:sz w:val="32"/>
          <w:szCs w:val="32"/>
        </w:rPr>
        <w:t>按照《农业农村部办公厅关于切实做好秋粮“一喷多促”补助政策实施的通知》要求，为切实抓好政策落实，强化措施落地，努力实现玉米大豆抗灾夺丰收，结合我区实际，</w:t>
      </w:r>
      <w:r>
        <w:rPr>
          <w:rFonts w:hint="eastAsia" w:ascii="Times New Roman" w:hAnsi="Times New Roman" w:eastAsia="仿宋_GB2312" w:cs="仿宋_GB2312"/>
          <w:spacing w:val="-2"/>
          <w:sz w:val="32"/>
          <w:szCs w:val="32"/>
        </w:rPr>
        <w:t>特制定本方案。</w:t>
      </w:r>
    </w:p>
    <w:p>
      <w:pPr>
        <w:adjustRightInd w:val="0"/>
        <w:snapToGrid w:val="0"/>
        <w:spacing w:after="0" w:line="600" w:lineRule="exact"/>
        <w:ind w:firstLine="640" w:firstLineChars="0"/>
        <w:rPr>
          <w:rFonts w:ascii="黑体" w:hAnsi="黑体" w:eastAsia="黑体" w:cs="黑体"/>
          <w:sz w:val="32"/>
          <w:szCs w:val="32"/>
        </w:rPr>
      </w:pPr>
      <w:r>
        <w:rPr>
          <w:rFonts w:hint="eastAsia" w:ascii="黑体" w:hAnsi="黑体" w:eastAsia="黑体" w:cs="黑体"/>
          <w:sz w:val="32"/>
          <w:szCs w:val="32"/>
        </w:rPr>
        <w:t>一、目标任务</w:t>
      </w:r>
    </w:p>
    <w:p>
      <w:pPr>
        <w:spacing w:after="0"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聚焦主产区、受灾区“两大区域”，围绕玉米、大豆“两大作物”，重点</w:t>
      </w:r>
      <w:r>
        <w:rPr>
          <w:rFonts w:hint="eastAsia" w:ascii="Times New Roman" w:hAnsi="Times New Roman" w:eastAsia="仿宋_GB2312"/>
          <w:sz w:val="32"/>
          <w:szCs w:val="32"/>
          <w:highlight w:val="none"/>
        </w:rPr>
        <w:t>支持</w:t>
      </w:r>
      <w:r>
        <w:rPr>
          <w:rFonts w:hint="eastAsia" w:ascii="Times New Roman" w:hAnsi="Times New Roman" w:eastAsia="仿宋_GB2312"/>
          <w:sz w:val="32"/>
          <w:szCs w:val="32"/>
        </w:rPr>
        <w:t>呼伦贝尔市、兴安盟、</w:t>
      </w:r>
      <w:r>
        <w:rPr>
          <w:rFonts w:hint="eastAsia" w:ascii="Times New Roman" w:hAnsi="Times New Roman" w:eastAsia="仿宋_GB2312"/>
          <w:sz w:val="32"/>
          <w:szCs w:val="32"/>
          <w:highlight w:val="none"/>
        </w:rPr>
        <w:t>通辽市、赤峰市、</w:t>
      </w:r>
      <w:r>
        <w:rPr>
          <w:rFonts w:hint="eastAsia" w:ascii="Times New Roman" w:hAnsi="Times New Roman" w:eastAsia="仿宋_GB2312"/>
          <w:sz w:val="32"/>
          <w:szCs w:val="32"/>
        </w:rPr>
        <w:t>乌兰察布市、呼和浩特市、包头市、鄂尔多斯市和</w:t>
      </w:r>
      <w:r>
        <w:rPr>
          <w:rFonts w:hint="eastAsia" w:ascii="Times New Roman" w:hAnsi="Times New Roman" w:eastAsia="仿宋_GB2312"/>
          <w:sz w:val="32"/>
          <w:szCs w:val="32"/>
          <w:highlight w:val="none"/>
        </w:rPr>
        <w:t>巴彦淖尔市等9个玉米大豆主产盟市实施“一喷多促”</w:t>
      </w:r>
      <w:r>
        <w:rPr>
          <w:rFonts w:hint="eastAsia" w:ascii="Times New Roman" w:hAnsi="Times New Roman" w:eastAsia="仿宋_GB2312"/>
          <w:sz w:val="32"/>
          <w:szCs w:val="32"/>
        </w:rPr>
        <w:t>。实施范围应重点突出遭受干旱、低温、冰雹、短时强降雨等自然灾害地块，作物生育期延迟地块，病虫害偏重发生地块。对需要实施“一喷多促”的承担国家大豆玉米生物育种试验示范及玉米大豆单产提升工程地块，要全量保障。自治区综合考虑各地玉米大豆种植面积、生育进程、灾害情况、病虫防治需求及上年度资金支出情况等因素，将资金分配至盟市，对开展玉米大豆“一喷多促”喷施作业的给予适当补贴，同时鼓励地方配套资金</w:t>
      </w:r>
      <w:r>
        <w:rPr>
          <w:rFonts w:hint="eastAsia" w:ascii="Times New Roman" w:hAnsi="Times New Roman" w:eastAsia="仿宋_GB2312"/>
          <w:sz w:val="32"/>
          <w:szCs w:val="32"/>
          <w:lang w:eastAsia="zh-CN"/>
        </w:rPr>
        <w:t>，提高补贴标准，扩大作业面积</w:t>
      </w:r>
      <w:r>
        <w:rPr>
          <w:rFonts w:hint="eastAsia" w:ascii="Times New Roman" w:hAnsi="Times New Roman" w:eastAsia="仿宋_GB2312"/>
          <w:sz w:val="32"/>
          <w:szCs w:val="32"/>
        </w:rPr>
        <w:t>。</w:t>
      </w:r>
    </w:p>
    <w:p>
      <w:pPr>
        <w:spacing w:after="0" w:line="600" w:lineRule="exact"/>
        <w:ind w:firstLine="640" w:firstLineChars="200"/>
        <w:rPr>
          <w:rFonts w:hint="eastAsia" w:ascii="Times New Roman" w:hAnsi="Times New Roman" w:eastAsia="仿宋_GB2312"/>
          <w:sz w:val="32"/>
          <w:szCs w:val="32"/>
        </w:rPr>
      </w:pPr>
    </w:p>
    <w:p>
      <w:pPr>
        <w:spacing w:after="0" w:line="600" w:lineRule="exact"/>
        <w:ind w:firstLine="640" w:firstLineChars="200"/>
        <w:rPr>
          <w:rFonts w:ascii="黑体" w:hAnsi="黑体" w:eastAsia="黑体" w:cs="黑体"/>
          <w:sz w:val="32"/>
          <w:szCs w:val="32"/>
        </w:rPr>
      </w:pPr>
      <w:r>
        <w:rPr>
          <w:rFonts w:hint="eastAsia" w:ascii="黑体" w:hAnsi="黑体" w:eastAsia="黑体" w:cs="黑体"/>
          <w:sz w:val="32"/>
          <w:szCs w:val="32"/>
        </w:rPr>
        <w:t>二、补助对象和要求</w:t>
      </w:r>
    </w:p>
    <w:p>
      <w:pPr>
        <w:spacing w:after="0" w:line="600" w:lineRule="exact"/>
        <w:ind w:firstLine="640" w:firstLineChars="200"/>
        <w:rPr>
          <w:rFonts w:ascii="Times New Roman" w:hAnsi="Times New Roman" w:eastAsia="仿宋_GB2312" w:cs="仿宋_GB2312"/>
          <w:spacing w:val="-2"/>
          <w:sz w:val="32"/>
          <w:szCs w:val="32"/>
        </w:rPr>
      </w:pPr>
      <w:r>
        <w:rPr>
          <w:rFonts w:hint="eastAsia" w:ascii="Times New Roman" w:hAnsi="Times New Roman" w:eastAsia="楷体_GB2312"/>
          <w:sz w:val="32"/>
          <w:szCs w:val="32"/>
        </w:rPr>
        <w:t>（一）支持对象。</w:t>
      </w:r>
      <w:r>
        <w:rPr>
          <w:rFonts w:hint="eastAsia" w:ascii="Times New Roman" w:hAnsi="Times New Roman" w:eastAsia="仿宋_GB2312" w:cs="仿宋_GB2312"/>
          <w:spacing w:val="-2"/>
          <w:sz w:val="32"/>
          <w:szCs w:val="32"/>
        </w:rPr>
        <w:t>突出专业化、规范化，遴选有资质、有实力、有信誉的农业社会化服务组织、农业新型经营主体等承担实施</w:t>
      </w:r>
      <w:r>
        <w:rPr>
          <w:rFonts w:hint="eastAsia" w:ascii="Times New Roman" w:hAnsi="Times New Roman" w:eastAsia="仿宋_GB2312" w:cs="仿宋_GB2312"/>
          <w:spacing w:val="-2"/>
          <w:sz w:val="32"/>
          <w:szCs w:val="32"/>
          <w:lang w:eastAsia="zh-CN"/>
        </w:rPr>
        <w:t>，</w:t>
      </w:r>
      <w:r>
        <w:rPr>
          <w:rFonts w:hint="eastAsia" w:ascii="Times New Roman" w:hAnsi="Times New Roman" w:eastAsia="仿宋_GB2312"/>
          <w:sz w:val="32"/>
          <w:szCs w:val="32"/>
        </w:rPr>
        <w:t>科学确定单一主体实施面积</w:t>
      </w:r>
      <w:r>
        <w:rPr>
          <w:rFonts w:hint="eastAsia" w:ascii="Times New Roman" w:hAnsi="Times New Roman" w:eastAsia="仿宋_GB2312"/>
          <w:sz w:val="32"/>
          <w:szCs w:val="32"/>
          <w:lang w:eastAsia="zh-CN"/>
        </w:rPr>
        <w:t>和范围</w:t>
      </w:r>
      <w:r>
        <w:rPr>
          <w:rFonts w:hint="eastAsia" w:ascii="Times New Roman" w:hAnsi="Times New Roman" w:eastAsia="仿宋_GB2312"/>
          <w:sz w:val="32"/>
          <w:szCs w:val="32"/>
        </w:rPr>
        <w:t>，相关信息及时向社会公开。</w:t>
      </w:r>
      <w:r>
        <w:rPr>
          <w:rFonts w:hint="eastAsia" w:ascii="Times New Roman" w:hAnsi="Times New Roman" w:eastAsia="仿宋_GB2312" w:cs="仿宋_GB2312"/>
          <w:spacing w:val="-2"/>
          <w:sz w:val="32"/>
          <w:szCs w:val="32"/>
          <w:lang w:eastAsia="zh-CN"/>
        </w:rPr>
        <w:t>也可对“先干后补”的经营主体或农户进行补贴，按照《内蒙古自治区农牧厅高质量推动大面积单产提升稳定粮食增产的若干措施》执行政策补贴流程，切实做好“先干后补”验收等环节，确保无套补骗补现象</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要</w:t>
      </w:r>
      <w:r>
        <w:rPr>
          <w:rFonts w:hint="eastAsia" w:ascii="Times New Roman" w:hAnsi="Times New Roman" w:eastAsia="仿宋_GB2312" w:cs="仿宋_GB2312"/>
          <w:spacing w:val="-2"/>
          <w:sz w:val="32"/>
          <w:szCs w:val="32"/>
        </w:rPr>
        <w:t>充分发挥旗县农牧部门、乡镇政府、村委会等作用，</w:t>
      </w:r>
      <w:r>
        <w:rPr>
          <w:rFonts w:hint="eastAsia" w:ascii="Times New Roman" w:hAnsi="Times New Roman" w:eastAsia="仿宋_GB2312" w:cs="仿宋_GB2312"/>
          <w:spacing w:val="-2"/>
          <w:sz w:val="32"/>
          <w:szCs w:val="32"/>
          <w:lang w:eastAsia="zh-CN"/>
        </w:rPr>
        <w:t>鼓励</w:t>
      </w:r>
      <w:r>
        <w:rPr>
          <w:rFonts w:hint="eastAsia" w:ascii="Times New Roman" w:hAnsi="Times New Roman" w:eastAsia="仿宋_GB2312" w:cs="仿宋_GB2312"/>
          <w:spacing w:val="-2"/>
          <w:sz w:val="32"/>
          <w:szCs w:val="32"/>
        </w:rPr>
        <w:t>组织统一喷施作业，提高作业质量效率，力争覆盖更多农户。杜绝无效喷施、错误喷施，确保喷施一块、见效一块。</w:t>
      </w:r>
    </w:p>
    <w:p>
      <w:pPr>
        <w:spacing w:after="0"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楷体_GB2312"/>
          <w:sz w:val="32"/>
          <w:szCs w:val="32"/>
        </w:rPr>
        <w:t>（二）补助标准。</w:t>
      </w:r>
      <w:r>
        <w:rPr>
          <w:rFonts w:hint="eastAsia" w:ascii="Times New Roman" w:hAnsi="Times New Roman" w:eastAsia="仿宋_GB2312"/>
          <w:sz w:val="32"/>
          <w:szCs w:val="32"/>
        </w:rPr>
        <w:t>各地根据当地玉米大豆受灾情况、当前生长需求、病虫害防治需要，合理确定喷施肥料、药剂的种类和用量。要严格控制成本，选取合适有效、价格合理的肥药，科学测算综合作业成本，因地制宜确定补助标准，</w:t>
      </w:r>
      <w:r>
        <w:rPr>
          <w:rFonts w:hint="eastAsia" w:ascii="Times New Roman" w:hAnsi="Times New Roman" w:eastAsia="仿宋_GB2312"/>
          <w:sz w:val="32"/>
          <w:szCs w:val="32"/>
          <w:lang w:eastAsia="zh-CN"/>
        </w:rPr>
        <w:t>旗县农牧部门报盟市农牧局备案，盟市农牧局统一</w:t>
      </w:r>
      <w:r>
        <w:rPr>
          <w:rFonts w:hint="eastAsia" w:ascii="Times New Roman" w:hAnsi="Times New Roman" w:eastAsia="仿宋_GB2312"/>
          <w:sz w:val="32"/>
          <w:szCs w:val="32"/>
        </w:rPr>
        <w:t>报自治区农牧厅备案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既要防止价格虚高导致“惠商不惠农”，也要防止价格低于合理水平导致弄虚作假和作业质量不达标。</w:t>
      </w:r>
      <w:r>
        <w:rPr>
          <w:rFonts w:hint="eastAsia" w:ascii="Times New Roman" w:hAnsi="Times New Roman" w:eastAsia="仿宋_GB2312"/>
          <w:sz w:val="32"/>
          <w:szCs w:val="32"/>
          <w:lang w:eastAsia="zh-CN"/>
        </w:rPr>
        <w:t>各地可按照亩均</w:t>
      </w:r>
      <w:r>
        <w:rPr>
          <w:rFonts w:hint="eastAsia" w:ascii="Times New Roman" w:hAnsi="Times New Roman" w:eastAsia="仿宋_GB2312"/>
          <w:sz w:val="32"/>
          <w:szCs w:val="32"/>
          <w:lang w:val="en-US" w:eastAsia="zh-CN"/>
        </w:rPr>
        <w:t>10元（参考数）测算补助标准，国家绩效指标对任务面积另有规定的，从其规定，确保完成国家下达任务。</w:t>
      </w:r>
    </w:p>
    <w:p>
      <w:pPr>
        <w:spacing w:after="0" w:line="60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（三）实施时间。</w:t>
      </w:r>
      <w:r>
        <w:rPr>
          <w:rFonts w:hint="eastAsia" w:ascii="Times New Roman" w:hAnsi="Times New Roman" w:eastAsia="仿宋_GB2312"/>
          <w:sz w:val="32"/>
          <w:szCs w:val="32"/>
        </w:rPr>
        <w:t>“一喷多促”措施落实时间紧、任务重，各地</w:t>
      </w:r>
      <w:r>
        <w:rPr>
          <w:rFonts w:hint="eastAsia" w:ascii="Times New Roman" w:hAnsi="Times New Roman" w:eastAsia="仿宋_GB2312" w:cs="仿宋_GB2312"/>
          <w:spacing w:val="-2"/>
          <w:sz w:val="32"/>
          <w:szCs w:val="32"/>
        </w:rPr>
        <w:t>要牢牢把握农时季节和</w:t>
      </w:r>
      <w:r>
        <w:rPr>
          <w:rFonts w:hint="eastAsia" w:ascii="Times New Roman" w:hAnsi="Times New Roman" w:eastAsia="仿宋_GB2312" w:cs="仿宋_GB2312"/>
          <w:spacing w:val="-2"/>
          <w:sz w:val="32"/>
          <w:szCs w:val="32"/>
          <w:lang w:eastAsia="zh-CN"/>
        </w:rPr>
        <w:t>玉米大豆</w:t>
      </w:r>
      <w:r>
        <w:rPr>
          <w:rFonts w:hint="eastAsia" w:ascii="Times New Roman" w:hAnsi="Times New Roman" w:eastAsia="仿宋_GB2312" w:cs="仿宋_GB2312"/>
          <w:spacing w:val="-2"/>
          <w:sz w:val="32"/>
          <w:szCs w:val="32"/>
        </w:rPr>
        <w:t>关键生育期，因地因苗、不误农时，</w:t>
      </w:r>
      <w:r>
        <w:rPr>
          <w:rFonts w:hint="eastAsia" w:ascii="Times New Roman" w:hAnsi="Times New Roman" w:eastAsia="仿宋_GB2312" w:cs="仿宋_GB2312"/>
          <w:spacing w:val="-2"/>
          <w:sz w:val="32"/>
          <w:szCs w:val="32"/>
          <w:lang w:eastAsia="zh-CN"/>
        </w:rPr>
        <w:t>抓紧行动，</w:t>
      </w:r>
      <w:r>
        <w:rPr>
          <w:rFonts w:hint="eastAsia" w:ascii="Times New Roman" w:hAnsi="Times New Roman" w:eastAsia="仿宋_GB2312" w:cs="仿宋_GB2312"/>
          <w:spacing w:val="-2"/>
          <w:sz w:val="32"/>
          <w:szCs w:val="32"/>
        </w:rPr>
        <w:t>确保在玉米灌浆期、大豆鼓粒期完成作业，着力实现促生长发育、促灌浆成熟、促灾后恢复、促产量提高等多重效应。</w:t>
      </w:r>
      <w:r>
        <w:rPr>
          <w:rFonts w:hint="eastAsia" w:ascii="Times New Roman" w:hAnsi="Times New Roman" w:eastAsia="仿宋_GB2312"/>
          <w:sz w:val="32"/>
          <w:szCs w:val="32"/>
        </w:rPr>
        <w:t>鼓励各地通过补贴，引导需要作业的地块全覆盖实施，带动更大范围玉米大豆增产。</w:t>
      </w:r>
      <w:r>
        <w:rPr>
          <w:rFonts w:hint="eastAsia" w:ascii="Times New Roman" w:hAnsi="Times New Roman" w:eastAsia="仿宋_GB2312" w:cs="仿宋_GB2312"/>
          <w:spacing w:val="-2"/>
          <w:sz w:val="32"/>
          <w:szCs w:val="32"/>
        </w:rPr>
        <w:t>要求</w:t>
      </w:r>
      <w:r>
        <w:rPr>
          <w:rFonts w:hint="eastAsia" w:ascii="Times New Roman" w:hAnsi="Times New Roman" w:eastAsia="仿宋_GB2312"/>
          <w:sz w:val="32"/>
          <w:szCs w:val="32"/>
          <w:highlight w:val="none"/>
        </w:rPr>
        <w:t>8月</w:t>
      </w:r>
      <w:r>
        <w:rPr>
          <w:rFonts w:ascii="Times New Roman" w:hAnsi="Times New Roman" w:eastAsia="仿宋_GB2312"/>
          <w:sz w:val="32"/>
          <w:szCs w:val="32"/>
          <w:highlight w:val="none"/>
        </w:rPr>
        <w:t>30</w:t>
      </w:r>
      <w:r>
        <w:rPr>
          <w:rFonts w:hint="eastAsia" w:ascii="Times New Roman" w:hAnsi="Times New Roman" w:eastAsia="仿宋_GB2312"/>
          <w:sz w:val="32"/>
          <w:szCs w:val="32"/>
          <w:highlight w:val="none"/>
        </w:rPr>
        <w:t>日</w:t>
      </w:r>
      <w:r>
        <w:rPr>
          <w:rFonts w:hint="eastAsia" w:ascii="Times New Roman" w:hAnsi="Times New Roman" w:eastAsia="仿宋_GB2312"/>
          <w:sz w:val="32"/>
          <w:szCs w:val="32"/>
        </w:rPr>
        <w:t>前完成喷施作业。</w:t>
      </w:r>
    </w:p>
    <w:p>
      <w:pPr>
        <w:spacing w:after="0" w:line="60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（四）实施要求。</w:t>
      </w:r>
      <w:r>
        <w:rPr>
          <w:rFonts w:hint="eastAsia" w:ascii="Times New Roman" w:hAnsi="Times New Roman" w:eastAsia="仿宋_GB2312" w:cs="仿宋_GB2312"/>
          <w:b/>
          <w:bCs/>
          <w:spacing w:val="-2"/>
          <w:sz w:val="32"/>
          <w:szCs w:val="32"/>
        </w:rPr>
        <w:t>一是</w:t>
      </w:r>
      <w:r>
        <w:rPr>
          <w:rFonts w:hint="eastAsia" w:ascii="Times New Roman" w:hAnsi="Times New Roman" w:eastAsia="仿宋_GB2312" w:cs="仿宋_GB2312"/>
          <w:spacing w:val="-2"/>
          <w:sz w:val="32"/>
          <w:szCs w:val="32"/>
        </w:rPr>
        <w:t>加快实施进度，各地要</w:t>
      </w:r>
      <w:r>
        <w:rPr>
          <w:rFonts w:hint="eastAsia" w:ascii="Times New Roman" w:hAnsi="Times New Roman" w:eastAsia="仿宋_GB2312"/>
          <w:sz w:val="32"/>
          <w:szCs w:val="32"/>
          <w:highlight w:val="none"/>
        </w:rPr>
        <w:t>以农时季节和作物生育进程为主线，</w:t>
      </w:r>
      <w:r>
        <w:rPr>
          <w:rFonts w:hint="eastAsia" w:ascii="Times New Roman" w:hAnsi="Times New Roman" w:eastAsia="仿宋_GB2312" w:cs="仿宋_GB2312"/>
          <w:spacing w:val="-2"/>
          <w:sz w:val="32"/>
          <w:szCs w:val="32"/>
        </w:rPr>
        <w:t>结合实际急事急办、特事特办，</w:t>
      </w:r>
      <w:r>
        <w:rPr>
          <w:rFonts w:hint="eastAsia" w:ascii="Times New Roman" w:hAnsi="Times New Roman" w:eastAsia="仿宋_GB2312"/>
          <w:sz w:val="32"/>
          <w:szCs w:val="32"/>
          <w:highlight w:val="none"/>
        </w:rPr>
        <w:t>因地制宜简化程序</w:t>
      </w:r>
      <w:r>
        <w:rPr>
          <w:rFonts w:hint="eastAsia" w:ascii="Times New Roman" w:hAnsi="Times New Roman" w:eastAsia="仿宋_GB2312"/>
          <w:sz w:val="32"/>
          <w:szCs w:val="32"/>
        </w:rPr>
        <w:t>，</w:t>
      </w:r>
      <w:r>
        <w:rPr>
          <w:rFonts w:hint="eastAsia" w:ascii="Times New Roman" w:hAnsi="Times New Roman" w:eastAsia="仿宋_GB2312" w:cs="仿宋_GB2312"/>
          <w:spacing w:val="-2"/>
          <w:sz w:val="32"/>
          <w:szCs w:val="32"/>
        </w:rPr>
        <w:t>必要时先干后补</w:t>
      </w:r>
      <w:r>
        <w:rPr>
          <w:rFonts w:hint="eastAsia" w:ascii="Times New Roman" w:hAnsi="Times New Roman" w:eastAsia="仿宋_GB2312"/>
          <w:sz w:val="32"/>
          <w:szCs w:val="32"/>
        </w:rPr>
        <w:t>，确保</w:t>
      </w:r>
      <w:r>
        <w:rPr>
          <w:rFonts w:hint="eastAsia" w:ascii="Times New Roman" w:hAnsi="Times New Roman" w:eastAsia="仿宋_GB2312" w:cs="仿宋_GB2312"/>
          <w:spacing w:val="-2"/>
          <w:sz w:val="32"/>
          <w:szCs w:val="32"/>
        </w:rPr>
        <w:t>第一时间将任务面积、资金额度分解到旗县、乡镇。尽快采购物资、对接服务主体，</w:t>
      </w:r>
      <w:r>
        <w:rPr>
          <w:rFonts w:hint="eastAsia" w:ascii="Times New Roman" w:hAnsi="Times New Roman" w:eastAsia="仿宋_GB2312"/>
          <w:sz w:val="32"/>
          <w:szCs w:val="32"/>
        </w:rPr>
        <w:t>抢抓农时，确保</w:t>
      </w:r>
      <w:r>
        <w:rPr>
          <w:rFonts w:hint="eastAsia" w:ascii="Times New Roman" w:hAnsi="Times New Roman" w:eastAsia="仿宋_GB2312"/>
          <w:sz w:val="32"/>
          <w:szCs w:val="32"/>
          <w:highlight w:val="none"/>
        </w:rPr>
        <w:t>在窗口期内完成喷施作业，</w:t>
      </w:r>
      <w:r>
        <w:rPr>
          <w:rFonts w:hint="eastAsia" w:ascii="Times New Roman" w:hAnsi="Times New Roman" w:eastAsia="仿宋_GB2312"/>
          <w:sz w:val="32"/>
          <w:szCs w:val="32"/>
        </w:rPr>
        <w:t>不得逾期实施，</w:t>
      </w:r>
      <w:r>
        <w:rPr>
          <w:rFonts w:hint="eastAsia" w:ascii="Times New Roman" w:hAnsi="Times New Roman" w:eastAsia="仿宋_GB2312"/>
          <w:sz w:val="32"/>
          <w:szCs w:val="32"/>
          <w:highlight w:val="none"/>
        </w:rPr>
        <w:t>影响政策效果</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lang w:eastAsia="zh-CN"/>
        </w:rPr>
        <w:t>任务完成后及时支出资金，确保完成绩效任务指标，对资金支出慢、支出率低的地区继续扣减来年补贴资金</w:t>
      </w:r>
      <w:r>
        <w:rPr>
          <w:rFonts w:hint="eastAsia" w:ascii="Times New Roman" w:hAnsi="Times New Roman" w:eastAsia="仿宋_GB2312"/>
          <w:sz w:val="32"/>
          <w:szCs w:val="32"/>
          <w:highlight w:val="none"/>
        </w:rPr>
        <w:t>。</w:t>
      </w:r>
      <w:r>
        <w:rPr>
          <w:rFonts w:hint="eastAsia" w:ascii="Times New Roman" w:hAnsi="Times New Roman" w:eastAsia="仿宋_GB2312" w:cs="仿宋_GB2312"/>
          <w:b/>
          <w:bCs/>
          <w:spacing w:val="-2"/>
          <w:sz w:val="32"/>
          <w:szCs w:val="32"/>
        </w:rPr>
        <w:t>二是</w:t>
      </w:r>
      <w:r>
        <w:rPr>
          <w:rFonts w:hint="eastAsia" w:ascii="Times New Roman" w:hAnsi="Times New Roman" w:eastAsia="仿宋_GB2312"/>
          <w:sz w:val="32"/>
          <w:szCs w:val="32"/>
          <w:lang w:eastAsia="zh-CN"/>
        </w:rPr>
        <w:t>优先支持</w:t>
      </w:r>
      <w:r>
        <w:rPr>
          <w:rFonts w:hint="eastAsia" w:ascii="Times New Roman" w:hAnsi="Times New Roman" w:eastAsia="仿宋_GB2312"/>
          <w:sz w:val="32"/>
          <w:szCs w:val="32"/>
        </w:rPr>
        <w:t>集中连片实施，具体标准由旗县根据实际情况确定。</w:t>
      </w:r>
      <w:r>
        <w:rPr>
          <w:rFonts w:hint="eastAsia" w:ascii="Times New Roman" w:hAnsi="Times New Roman" w:eastAsia="仿宋_GB2312"/>
          <w:b/>
          <w:bCs/>
          <w:sz w:val="32"/>
          <w:szCs w:val="32"/>
        </w:rPr>
        <w:t>三是</w:t>
      </w:r>
      <w:r>
        <w:rPr>
          <w:rFonts w:hint="eastAsia" w:ascii="Times New Roman" w:hAnsi="Times New Roman" w:eastAsia="仿宋_GB2312"/>
          <w:sz w:val="32"/>
          <w:szCs w:val="32"/>
        </w:rPr>
        <w:t>强化分类施策，各地根据灾情、病虫情等实际发生情况，选择对路肥药，需要混配喷施的严格按照肥料、生长调节剂、农药等的使用要求科学配制，防止发生药害等情况。</w:t>
      </w:r>
      <w:r>
        <w:rPr>
          <w:rFonts w:hint="eastAsia" w:ascii="Times New Roman" w:hAnsi="Times New Roman" w:eastAsia="仿宋_GB2312"/>
          <w:b/>
          <w:bCs/>
          <w:sz w:val="32"/>
          <w:szCs w:val="32"/>
        </w:rPr>
        <w:t>四是</w:t>
      </w:r>
      <w:r>
        <w:rPr>
          <w:rFonts w:hint="eastAsia" w:ascii="Times New Roman" w:hAnsi="Times New Roman" w:eastAsia="仿宋_GB2312"/>
          <w:sz w:val="32"/>
          <w:szCs w:val="32"/>
        </w:rPr>
        <w:t>严格作业时间，避开高温、大雨等不适时段和不利天气。</w:t>
      </w:r>
      <w:r>
        <w:rPr>
          <w:rFonts w:hint="eastAsia" w:ascii="Times New Roman" w:hAnsi="Times New Roman" w:eastAsia="仿宋_GB2312"/>
          <w:b/>
          <w:bCs/>
          <w:sz w:val="32"/>
          <w:szCs w:val="32"/>
        </w:rPr>
        <w:t>五是</w:t>
      </w:r>
      <w:r>
        <w:rPr>
          <w:rFonts w:hint="eastAsia" w:ascii="Times New Roman" w:hAnsi="Times New Roman" w:eastAsia="仿宋_GB2312"/>
          <w:sz w:val="32"/>
          <w:szCs w:val="32"/>
        </w:rPr>
        <w:t>科学评估喷施效果，</w:t>
      </w:r>
      <w:r>
        <w:rPr>
          <w:rFonts w:hint="eastAsia" w:ascii="Times New Roman" w:hAnsi="Times New Roman" w:eastAsia="仿宋_GB2312"/>
          <w:sz w:val="32"/>
          <w:szCs w:val="32"/>
          <w:lang w:eastAsia="zh-CN"/>
        </w:rPr>
        <w:t>盟市技术推广部门</w:t>
      </w:r>
      <w:r>
        <w:rPr>
          <w:rFonts w:hint="eastAsia" w:ascii="Times New Roman" w:hAnsi="Times New Roman" w:eastAsia="仿宋_GB2312"/>
          <w:sz w:val="32"/>
          <w:szCs w:val="32"/>
        </w:rPr>
        <w:t>要</w:t>
      </w:r>
      <w:r>
        <w:rPr>
          <w:rFonts w:hint="eastAsia" w:ascii="Times New Roman" w:hAnsi="Times New Roman" w:eastAsia="仿宋_GB2312"/>
          <w:sz w:val="32"/>
          <w:szCs w:val="32"/>
          <w:lang w:eastAsia="zh-CN"/>
        </w:rPr>
        <w:t>组织开展试验示范，</w:t>
      </w:r>
      <w:r>
        <w:rPr>
          <w:rFonts w:hint="eastAsia" w:ascii="Times New Roman" w:hAnsi="Times New Roman" w:eastAsia="仿宋_GB2312"/>
          <w:sz w:val="32"/>
          <w:szCs w:val="32"/>
        </w:rPr>
        <w:t>选择2-3片不进行喷施作业的玉米、大豆田块（或同一地块，部分喷施，部分不喷施</w:t>
      </w:r>
      <w:r>
        <w:rPr>
          <w:rFonts w:hint="eastAsia" w:ascii="Times New Roman" w:hAnsi="Times New Roman" w:eastAsia="仿宋_GB2312"/>
          <w:sz w:val="32"/>
          <w:szCs w:val="32"/>
          <w:lang w:eastAsia="zh-CN"/>
        </w:rPr>
        <w:t>，或喷施用量等梯度试验</w:t>
      </w:r>
      <w:r>
        <w:rPr>
          <w:rFonts w:hint="eastAsia" w:ascii="Times New Roman" w:hAnsi="Times New Roman" w:eastAsia="仿宋_GB2312"/>
          <w:sz w:val="32"/>
          <w:szCs w:val="32"/>
        </w:rPr>
        <w:t>），开展田间</w:t>
      </w:r>
      <w:r>
        <w:rPr>
          <w:rFonts w:ascii="Times New Roman" w:hAnsi="Times New Roman" w:eastAsia="仿宋_GB2312"/>
          <w:sz w:val="32"/>
          <w:szCs w:val="32"/>
        </w:rPr>
        <w:t>对比试验，</w:t>
      </w:r>
      <w:r>
        <w:rPr>
          <w:rFonts w:hint="eastAsia" w:ascii="Times New Roman" w:hAnsi="Times New Roman" w:eastAsia="仿宋_GB2312"/>
          <w:sz w:val="32"/>
          <w:szCs w:val="32"/>
        </w:rPr>
        <w:t>做好田间防效数据调查、统计、分析及对比长势图收集等，并填报实施成效统计表（附件3），分析产量及相关指标数据，评价喷施效果。</w:t>
      </w:r>
    </w:p>
    <w:p>
      <w:pPr>
        <w:spacing w:after="0"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保障措施</w:t>
      </w:r>
    </w:p>
    <w:p>
      <w:pPr>
        <w:spacing w:after="0"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（一）加强组织领导，加快政策落实。</w:t>
      </w:r>
      <w:r>
        <w:rPr>
          <w:rFonts w:hint="eastAsia" w:ascii="Times New Roman" w:hAnsi="Times New Roman" w:eastAsia="仿宋_GB2312"/>
          <w:sz w:val="32"/>
          <w:szCs w:val="32"/>
        </w:rPr>
        <w:t>各盟市要充分认识实施秋粮“一喷多促”的重要性，切实压紧压实责任，加强统筹协调，建立健全农牧、财政等部门分工负责的工作机制。农牧部门负责制定补助政策落实时间表、任务图，倒排工期抓好落实；财政部门负责资金保障，层层压实责任，做好玉米大豆“一喷多促”资金到位、支付等相关工作。相关旗县要高度重视，抓好具体实施，立即按要求组织开展喷施作业，并及时将有关文件、方案、投入品采购使用记录、无人机作业记录、影像资料等整理归档。</w:t>
      </w:r>
      <w:r>
        <w:rPr>
          <w:rFonts w:hint="eastAsia" w:ascii="Times New Roman" w:hAnsi="Times New Roman" w:eastAsia="仿宋_GB2312" w:cs="仿宋_GB2312"/>
          <w:spacing w:val="-2"/>
          <w:sz w:val="32"/>
          <w:szCs w:val="32"/>
          <w:highlight w:val="none"/>
        </w:rPr>
        <w:t>资金支出情况第一时间在农业农村部转移支付管理平台填报</w:t>
      </w:r>
      <w:r>
        <w:rPr>
          <w:rFonts w:hint="eastAsia" w:ascii="Times New Roman" w:hAnsi="Times New Roman" w:eastAsia="仿宋_GB2312" w:cs="仿宋_GB2312"/>
          <w:spacing w:val="-2"/>
          <w:sz w:val="32"/>
          <w:szCs w:val="32"/>
        </w:rPr>
        <w:t>。</w:t>
      </w:r>
      <w:r>
        <w:rPr>
          <w:rFonts w:hint="eastAsia" w:ascii="Times New Roman" w:hAnsi="Times New Roman" w:eastAsia="仿宋_GB2312"/>
          <w:sz w:val="32"/>
          <w:szCs w:val="32"/>
        </w:rPr>
        <w:t>各级各部门要</w:t>
      </w:r>
      <w:r>
        <w:rPr>
          <w:rFonts w:ascii="Times New Roman" w:hAnsi="Times New Roman" w:eastAsia="仿宋_GB2312"/>
          <w:sz w:val="32"/>
          <w:szCs w:val="32"/>
        </w:rPr>
        <w:t>切实负起责任，</w:t>
      </w:r>
      <w:r>
        <w:rPr>
          <w:rFonts w:hint="eastAsia" w:ascii="Times New Roman" w:hAnsi="Times New Roman" w:eastAsia="仿宋_GB2312"/>
          <w:sz w:val="32"/>
          <w:szCs w:val="32"/>
        </w:rPr>
        <w:t>加强沟通协调，形成工作合力，共同抓好落实。</w:t>
      </w:r>
    </w:p>
    <w:p>
      <w:pPr>
        <w:spacing w:after="0"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（二）强化指导服务，做好政策宣传。</w:t>
      </w:r>
      <w:r>
        <w:rPr>
          <w:rFonts w:hint="eastAsia" w:ascii="Times New Roman" w:hAnsi="Times New Roman" w:eastAsia="仿宋_GB2312"/>
          <w:sz w:val="32"/>
          <w:szCs w:val="32"/>
        </w:rPr>
        <w:t>盟市及旗县农牧部门会同财政部门可结合实际细化实施要求，明确具体支持对象、补助依据和标准，及时分解任务、资金，确保专款专用。要组织各地各级农技推广部门抓紧分区分类制定技术方案，抽调专家力量深入重点地区开展巡回指导、技术服务，举办技术培训、现场观摩、田间课堂等，帮助解决实际问题。各地要做好政策宣传和解读，引导基层干部特别是乡镇干部，准确把握补助的政策目标和管理要求，及时妥善处理好补贴政策实施过程中出现的问题，坚决避免因前期喷施缺少支持、实施规模和标准不一等出现的矛盾，杜绝发生投诉、上访等事件，做好舆情处置。</w:t>
      </w:r>
    </w:p>
    <w:p>
      <w:pPr>
        <w:widowControl/>
        <w:numPr>
          <w:ilvl w:val="255"/>
          <w:numId w:val="0"/>
        </w:numPr>
        <w:spacing w:after="0" w:line="600" w:lineRule="exact"/>
        <w:ind w:firstLine="640" w:firstLineChars="200"/>
        <w:jc w:val="both"/>
        <w:rPr>
          <w:rFonts w:ascii="仿宋_GB2312" w:eastAsia="仿宋_GB2312"/>
          <w:kern w:val="0"/>
          <w:sz w:val="31"/>
        </w:rPr>
      </w:pPr>
      <w:r>
        <w:rPr>
          <w:rFonts w:hint="eastAsia" w:ascii="Times New Roman" w:hAnsi="Times New Roman" w:eastAsia="楷体_GB2312"/>
          <w:sz w:val="32"/>
          <w:szCs w:val="32"/>
        </w:rPr>
        <w:t>（三）严格过程监督，提高喷防质量。</w:t>
      </w:r>
      <w:r>
        <w:rPr>
          <w:rFonts w:hint="eastAsia" w:ascii="仿宋_GB2312" w:eastAsia="仿宋_GB2312"/>
          <w:kern w:val="0"/>
          <w:sz w:val="31"/>
        </w:rPr>
        <w:t>各级各部门要多措并举加大监督力度，核实作业面积，查验作业质量，防止出现程序不规范、面积不真实、落实不到位、药肥不达标、偷工减料、</w:t>
      </w:r>
      <w:r>
        <w:rPr>
          <w:rFonts w:hint="eastAsia" w:eastAsia="仿宋_GB2312" w:cs="仿宋_GB2312"/>
          <w:spacing w:val="-2"/>
          <w:sz w:val="32"/>
          <w:szCs w:val="32"/>
        </w:rPr>
        <w:t>哄抬价格、私自改装、</w:t>
      </w:r>
      <w:r>
        <w:rPr>
          <w:rFonts w:hint="eastAsia" w:ascii="仿宋_GB2312" w:eastAsia="仿宋_GB2312"/>
          <w:kern w:val="0"/>
          <w:sz w:val="31"/>
        </w:rPr>
        <w:t>无人机作业不规范或“空飞”等违规行为。市、县农牧部门要开展随机抽查，实地查看作业面积，核对药品采购、喷施作业、投入品出入库记录等相关情况，</w:t>
      </w:r>
      <w:r>
        <w:rPr>
          <w:rFonts w:hint="eastAsia" w:ascii="Times New Roman" w:hAnsi="Times New Roman" w:eastAsia="仿宋_GB2312"/>
          <w:kern w:val="0"/>
          <w:sz w:val="31"/>
          <w:lang w:val="en-US" w:eastAsia="zh-CN"/>
        </w:rPr>
        <w:t>市级农牧部门抽查面积不低于任务作业面积的5%，旗县农牧部门抽查面积不低于任务面积的10%，且两者不可重复</w:t>
      </w:r>
      <w:r>
        <w:rPr>
          <w:rFonts w:hint="eastAsia" w:ascii="仿宋_GB2312" w:eastAsia="仿宋_GB2312"/>
          <w:kern w:val="0"/>
          <w:sz w:val="31"/>
        </w:rPr>
        <w:t>。可探索通过第三方对作业面积、过程进行监督。</w:t>
      </w:r>
      <w:r>
        <w:rPr>
          <w:rFonts w:hint="eastAsia" w:ascii="Times New Roman" w:hAnsi="Times New Roman" w:eastAsia="仿宋_GB2312" w:cs="仿宋_GB2312"/>
          <w:spacing w:val="-2"/>
          <w:sz w:val="32"/>
          <w:szCs w:val="32"/>
        </w:rPr>
        <w:t>各</w:t>
      </w:r>
      <w:r>
        <w:rPr>
          <w:rFonts w:hint="eastAsia" w:eastAsia="仿宋_GB2312" w:cs="仿宋_GB2312"/>
          <w:spacing w:val="-2"/>
          <w:sz w:val="32"/>
          <w:szCs w:val="32"/>
        </w:rPr>
        <w:t>地</w:t>
      </w:r>
      <w:r>
        <w:rPr>
          <w:rFonts w:hint="eastAsia" w:ascii="Times New Roman" w:hAnsi="Times New Roman" w:eastAsia="仿宋_GB2312" w:cs="仿宋_GB2312"/>
          <w:spacing w:val="-2"/>
          <w:sz w:val="32"/>
          <w:szCs w:val="32"/>
        </w:rPr>
        <w:t>要设立举报电话，充分发挥社会监督作用。</w:t>
      </w:r>
      <w:r>
        <w:rPr>
          <w:rFonts w:hint="eastAsia" w:ascii="仿宋_GB2312" w:eastAsia="仿宋_GB2312"/>
          <w:kern w:val="0"/>
          <w:sz w:val="31"/>
        </w:rPr>
        <w:t>旗县</w:t>
      </w:r>
      <w:r>
        <w:rPr>
          <w:rFonts w:hint="eastAsia" w:ascii="仿宋_GB2312" w:eastAsia="仿宋_GB2312"/>
          <w:kern w:val="0"/>
          <w:sz w:val="31"/>
          <w:lang w:eastAsia="zh-CN"/>
        </w:rPr>
        <w:t>或乡镇</w:t>
      </w:r>
      <w:r>
        <w:rPr>
          <w:rFonts w:hint="eastAsia" w:ascii="仿宋_GB2312" w:eastAsia="仿宋_GB2312"/>
          <w:kern w:val="0"/>
          <w:sz w:val="31"/>
        </w:rPr>
        <w:t>要对单一主体实施面积等相关信息要及时向社会公开，接受社会监督。乡政府、村委会要积极组织发动受益种植户现场监督配药、加药、喷施作业等操作。通过多方参与共同监督，确保资金发挥实效。</w:t>
      </w:r>
    </w:p>
    <w:p>
      <w:pPr>
        <w:widowControl/>
        <w:spacing w:after="0" w:line="600" w:lineRule="exact"/>
        <w:ind w:firstLine="640" w:firstLineChars="200"/>
        <w:jc w:val="both"/>
        <w:rPr>
          <w:rFonts w:ascii="Times New Roman" w:hAnsi="Times New Roman" w:eastAsia="仿宋_GB2312" w:cs="仿宋_GB2312"/>
          <w:spacing w:val="-2"/>
          <w:sz w:val="32"/>
          <w:szCs w:val="32"/>
          <w:highlight w:val="yellow"/>
        </w:rPr>
      </w:pPr>
      <w:r>
        <w:rPr>
          <w:rFonts w:hint="eastAsia" w:ascii="Times New Roman" w:hAnsi="Times New Roman" w:eastAsia="楷体_GB2312"/>
          <w:sz w:val="32"/>
          <w:szCs w:val="32"/>
        </w:rPr>
        <w:t>（四）抓实督促指导，严格资金使用。</w:t>
      </w:r>
      <w:r>
        <w:rPr>
          <w:rFonts w:hint="eastAsia" w:ascii="Times New Roman" w:hAnsi="Times New Roman" w:eastAsia="仿宋_GB2312" w:cs="仿宋_GB2312"/>
          <w:spacing w:val="-2"/>
          <w:sz w:val="32"/>
          <w:szCs w:val="32"/>
        </w:rPr>
        <w:t>各地在实施项目、</w:t>
      </w:r>
      <w:r>
        <w:rPr>
          <w:rFonts w:ascii="Times New Roman" w:hAnsi="Times New Roman" w:eastAsia="仿宋_GB2312" w:cs="仿宋_GB2312"/>
          <w:spacing w:val="-2"/>
          <w:sz w:val="32"/>
          <w:szCs w:val="32"/>
        </w:rPr>
        <w:t>采购物资</w:t>
      </w:r>
      <w:r>
        <w:rPr>
          <w:rFonts w:hint="eastAsia" w:ascii="Times New Roman" w:hAnsi="Times New Roman" w:eastAsia="仿宋_GB2312" w:cs="仿宋_GB2312"/>
          <w:spacing w:val="-2"/>
          <w:sz w:val="32"/>
          <w:szCs w:val="32"/>
        </w:rPr>
        <w:t>过程中，</w:t>
      </w:r>
      <w:r>
        <w:rPr>
          <w:rFonts w:hint="eastAsia" w:ascii="Times New Roman" w:hAnsi="Times New Roman" w:eastAsia="仿宋_GB2312"/>
          <w:sz w:val="32"/>
          <w:szCs w:val="32"/>
        </w:rPr>
        <w:t>要进一步强化管理，</w:t>
      </w:r>
      <w:r>
        <w:rPr>
          <w:rFonts w:hint="eastAsia" w:ascii="Times New Roman" w:hAnsi="Times New Roman" w:eastAsia="仿宋_GB2312" w:cs="仿宋_GB2312"/>
          <w:spacing w:val="-2"/>
          <w:sz w:val="32"/>
          <w:szCs w:val="32"/>
        </w:rPr>
        <w:t>严格资金审批、招标采购、公开询价、公开遴选程序，严肃财经纪律，做到专款专用，加强项目资金绩效管理，强化政策措施实施监督，确保政策资金用足用好、用在刀刃上。要</w:t>
      </w:r>
      <w:r>
        <w:rPr>
          <w:rFonts w:hint="eastAsia" w:ascii="仿宋_GB2312" w:eastAsia="仿宋_GB2312"/>
          <w:kern w:val="0"/>
          <w:sz w:val="31"/>
        </w:rPr>
        <w:t>结合乡村</w:t>
      </w:r>
      <w:r>
        <w:rPr>
          <w:rFonts w:hint="eastAsia" w:ascii="Times New Roman" w:hAnsi="Times New Roman" w:eastAsia="仿宋_GB2312" w:cs="仿宋_GB2312"/>
          <w:spacing w:val="-2"/>
          <w:sz w:val="32"/>
          <w:szCs w:val="32"/>
        </w:rPr>
        <w:t>振兴资金使用监管问题专项整治，加强资金监管，</w:t>
      </w:r>
      <w:r>
        <w:rPr>
          <w:rFonts w:hint="eastAsia" w:ascii="仿宋_GB2312" w:eastAsia="仿宋_GB2312"/>
          <w:kern w:val="0"/>
          <w:sz w:val="31"/>
        </w:rPr>
        <w:t>对发现的层层转包、</w:t>
      </w:r>
      <w:r>
        <w:rPr>
          <w:rFonts w:hint="eastAsia" w:ascii="Times New Roman" w:hAnsi="Times New Roman" w:eastAsia="仿宋_GB2312"/>
          <w:spacing w:val="-2"/>
          <w:sz w:val="32"/>
          <w:szCs w:val="32"/>
        </w:rPr>
        <w:t>成本虚高、挪用资金、套取补贴、审批程序不合规、喷施作业不规范等现象骗补套补行为，</w:t>
      </w:r>
      <w:r>
        <w:rPr>
          <w:rFonts w:hint="eastAsia" w:ascii="Times New Roman" w:hAnsi="Times New Roman" w:eastAsia="仿宋_GB2312" w:cs="仿宋_GB2312"/>
          <w:spacing w:val="-2"/>
          <w:sz w:val="32"/>
          <w:szCs w:val="32"/>
        </w:rPr>
        <w:t>一经核实，</w:t>
      </w:r>
      <w:r>
        <w:rPr>
          <w:rFonts w:hint="eastAsia" w:ascii="Times New Roman" w:hAnsi="Times New Roman" w:eastAsia="仿宋_GB2312"/>
          <w:spacing w:val="-2"/>
          <w:sz w:val="32"/>
          <w:szCs w:val="32"/>
        </w:rPr>
        <w:t>对违规承担主体，要依法追回补助资金；对不作为乱作为、失职渎职的有关单位和个人，严肃追责问责。</w:t>
      </w:r>
      <w:r>
        <w:rPr>
          <w:rFonts w:hint="eastAsia" w:ascii="Times New Roman" w:hAnsi="Times New Roman" w:eastAsia="仿宋_GB2312" w:cs="仿宋_GB2312"/>
          <w:spacing w:val="-2"/>
          <w:sz w:val="32"/>
          <w:szCs w:val="32"/>
        </w:rPr>
        <w:t>今年自治区</w:t>
      </w:r>
      <w:r>
        <w:rPr>
          <w:rFonts w:hint="eastAsia" w:ascii="Times New Roman" w:hAnsi="Times New Roman" w:eastAsia="仿宋_GB2312"/>
          <w:sz w:val="32"/>
          <w:szCs w:val="32"/>
          <w:lang w:eastAsia="zh-CN"/>
        </w:rPr>
        <w:t>将成立</w:t>
      </w:r>
      <w:r>
        <w:rPr>
          <w:rFonts w:hint="eastAsia" w:ascii="Times New Roman" w:hAnsi="Times New Roman" w:eastAsia="仿宋_GB2312"/>
          <w:sz w:val="32"/>
          <w:szCs w:val="32"/>
        </w:rPr>
        <w:t>督导组</w:t>
      </w:r>
      <w:r>
        <w:rPr>
          <w:rFonts w:hint="eastAsia" w:ascii="Times New Roman" w:hAnsi="Times New Roman" w:eastAsia="仿宋_GB2312" w:cs="仿宋_GB2312"/>
          <w:spacing w:val="-2"/>
          <w:sz w:val="32"/>
          <w:szCs w:val="32"/>
        </w:rPr>
        <w:t>加大</w:t>
      </w:r>
      <w:r>
        <w:rPr>
          <w:rFonts w:hint="eastAsia" w:ascii="Times New Roman" w:hAnsi="Times New Roman" w:eastAsia="仿宋_GB2312" w:cs="仿宋_GB2312"/>
          <w:spacing w:val="-2"/>
          <w:sz w:val="32"/>
          <w:szCs w:val="32"/>
          <w:lang w:eastAsia="zh-CN"/>
        </w:rPr>
        <w:t>督促指导</w:t>
      </w:r>
      <w:r>
        <w:rPr>
          <w:rFonts w:hint="eastAsia" w:ascii="Times New Roman" w:hAnsi="Times New Roman" w:eastAsia="仿宋_GB2312" w:cs="仿宋_GB2312"/>
          <w:spacing w:val="-2"/>
          <w:sz w:val="32"/>
          <w:szCs w:val="32"/>
        </w:rPr>
        <w:t>力度，</w:t>
      </w:r>
      <w:r>
        <w:rPr>
          <w:rFonts w:hint="eastAsia" w:ascii="Times New Roman" w:hAnsi="Times New Roman" w:eastAsia="仿宋_GB2312"/>
          <w:sz w:val="32"/>
          <w:szCs w:val="32"/>
          <w:lang w:eastAsia="zh-CN"/>
        </w:rPr>
        <w:t>各地切实落实好实施主体责任</w:t>
      </w:r>
      <w:r>
        <w:rPr>
          <w:rFonts w:hint="eastAsia" w:eastAsia="仿宋_GB2312" w:cs="仿宋_GB2312"/>
          <w:spacing w:val="-2"/>
          <w:sz w:val="32"/>
          <w:szCs w:val="32"/>
        </w:rPr>
        <w:t>。</w:t>
      </w:r>
    </w:p>
    <w:p>
      <w:pPr>
        <w:widowControl/>
        <w:spacing w:after="0" w:line="600" w:lineRule="exact"/>
        <w:ind w:firstLine="632" w:firstLineChars="200"/>
        <w:jc w:val="both"/>
        <w:rPr>
          <w:rFonts w:ascii="Times New Roman" w:hAnsi="Times New Roman" w:eastAsia="仿宋_GB2312"/>
          <w:spacing w:val="-2"/>
          <w:sz w:val="32"/>
          <w:szCs w:val="32"/>
        </w:rPr>
      </w:pPr>
      <w:r>
        <w:rPr>
          <w:rFonts w:hint="eastAsia" w:ascii="楷体" w:hAnsi="楷体" w:eastAsia="楷体" w:cs="楷体"/>
          <w:spacing w:val="-2"/>
          <w:sz w:val="32"/>
          <w:szCs w:val="32"/>
        </w:rPr>
        <w:t>（五）</w:t>
      </w:r>
      <w:r>
        <w:rPr>
          <w:rFonts w:hint="eastAsia" w:ascii="Times New Roman" w:hAnsi="Times New Roman" w:eastAsia="楷体_GB2312"/>
          <w:sz w:val="32"/>
          <w:szCs w:val="32"/>
        </w:rPr>
        <w:t>强化调度总结，营造良好氛围。</w:t>
      </w:r>
      <w:r>
        <w:rPr>
          <w:rFonts w:hint="eastAsia" w:ascii="Times New Roman" w:hAnsi="Times New Roman" w:eastAsia="仿宋_GB2312"/>
          <w:sz w:val="32"/>
          <w:szCs w:val="32"/>
        </w:rPr>
        <w:t>农牧厅</w:t>
      </w:r>
      <w:r>
        <w:rPr>
          <w:rFonts w:hint="eastAsia" w:ascii="Times New Roman" w:hAnsi="Times New Roman" w:eastAsia="仿宋_GB2312"/>
          <w:sz w:val="32"/>
          <w:szCs w:val="32"/>
          <w:lang w:eastAsia="zh-CN"/>
        </w:rPr>
        <w:t>按照农业农村部要求，</w:t>
      </w:r>
      <w:r>
        <w:rPr>
          <w:rFonts w:hint="eastAsia" w:ascii="Times New Roman" w:hAnsi="Times New Roman" w:eastAsia="仿宋_GB2312"/>
          <w:sz w:val="32"/>
          <w:szCs w:val="32"/>
        </w:rPr>
        <w:t>对各地“一喷多促”资金和措施落实情况实行“</w:t>
      </w:r>
      <w:r>
        <w:rPr>
          <w:rFonts w:hint="eastAsia" w:ascii="Times New Roman" w:hAnsi="Times New Roman" w:eastAsia="仿宋_GB2312"/>
          <w:sz w:val="32"/>
          <w:szCs w:val="32"/>
          <w:lang w:eastAsia="zh-CN"/>
        </w:rPr>
        <w:t>一周两</w:t>
      </w:r>
      <w:r>
        <w:rPr>
          <w:rFonts w:hint="eastAsia" w:ascii="Times New Roman" w:hAnsi="Times New Roman" w:eastAsia="仿宋_GB2312"/>
          <w:sz w:val="32"/>
          <w:szCs w:val="32"/>
        </w:rPr>
        <w:t>调”，请相关盟市明确专人负责，及时调度资金拨付、支出进度和喷施作业等情况，每日通过农情系统反馈。资金支出明细情况应及时在农业农村部转移支付管理平台填报</w:t>
      </w:r>
      <w:r>
        <w:rPr>
          <w:rFonts w:hint="eastAsia" w:ascii="Times New Roman" w:hAnsi="Times New Roman" w:eastAsia="仿宋_GB2312"/>
          <w:sz w:val="32"/>
          <w:szCs w:val="32"/>
          <w:lang w:eastAsia="zh-CN"/>
        </w:rPr>
        <w:t>，将联系人反馈自治区农技中心粮油处</w:t>
      </w:r>
      <w:r>
        <w:rPr>
          <w:rFonts w:hint="eastAsia" w:ascii="Times New Roman" w:hAnsi="Times New Roman" w:eastAsia="仿宋_GB2312"/>
          <w:sz w:val="32"/>
          <w:szCs w:val="32"/>
        </w:rPr>
        <w:t>。各盟市于</w:t>
      </w:r>
      <w:r>
        <w:rPr>
          <w:rFonts w:hint="eastAsia" w:ascii="Times New Roman" w:hAnsi="Times New Roman" w:eastAsia="仿宋_GB2312"/>
          <w:sz w:val="32"/>
          <w:szCs w:val="32"/>
          <w:highlight w:val="none"/>
        </w:rPr>
        <w:t>9月20日</w:t>
      </w:r>
      <w:r>
        <w:rPr>
          <w:rFonts w:hint="eastAsia" w:ascii="Times New Roman" w:hAnsi="Times New Roman" w:eastAsia="仿宋_GB2312"/>
          <w:sz w:val="32"/>
          <w:szCs w:val="32"/>
        </w:rPr>
        <w:t>前形成工作总结，10月20日前形成</w:t>
      </w:r>
      <w:r>
        <w:rPr>
          <w:rFonts w:ascii="Times New Roman" w:hAnsi="Times New Roman" w:eastAsia="仿宋_GB2312"/>
          <w:sz w:val="32"/>
          <w:szCs w:val="32"/>
        </w:rPr>
        <w:t>技术总结</w:t>
      </w:r>
      <w:r>
        <w:rPr>
          <w:rFonts w:hint="eastAsia" w:ascii="Times New Roman" w:hAnsi="Times New Roman" w:eastAsia="仿宋_GB2312"/>
          <w:sz w:val="32"/>
          <w:szCs w:val="32"/>
          <w:lang w:eastAsia="zh-CN"/>
        </w:rPr>
        <w:t>；工作总结和技术总结均</w:t>
      </w:r>
      <w:r>
        <w:rPr>
          <w:rFonts w:hint="eastAsia" w:ascii="Times New Roman" w:hAnsi="Times New Roman" w:eastAsia="仿宋_GB2312"/>
          <w:sz w:val="32"/>
          <w:szCs w:val="32"/>
        </w:rPr>
        <w:t>报自治区农牧业技术推广中心粮油处</w:t>
      </w:r>
      <w:r>
        <w:rPr>
          <w:rFonts w:hint="eastAsia" w:ascii="Times New Roman" w:hAnsi="Times New Roman" w:eastAsia="仿宋_GB2312"/>
          <w:sz w:val="32"/>
          <w:szCs w:val="32"/>
          <w:lang w:eastAsia="zh-CN"/>
        </w:rPr>
        <w:t>；</w:t>
      </w:r>
      <w:r>
        <w:rPr>
          <w:rFonts w:ascii="Times New Roman" w:hAnsi="Times New Roman" w:eastAsia="仿宋_GB2312"/>
          <w:spacing w:val="-2"/>
          <w:sz w:val="32"/>
          <w:szCs w:val="32"/>
        </w:rPr>
        <w:t>各地要深入挖掘经验做法和典型案例，</w:t>
      </w:r>
      <w:r>
        <w:rPr>
          <w:rFonts w:hint="eastAsia" w:ascii="Times New Roman" w:hAnsi="Times New Roman" w:eastAsia="仿宋_GB2312"/>
          <w:spacing w:val="-2"/>
          <w:sz w:val="32"/>
          <w:szCs w:val="32"/>
        </w:rPr>
        <w:t>及时报送信息，</w:t>
      </w:r>
      <w:r>
        <w:rPr>
          <w:rFonts w:ascii="Times New Roman" w:hAnsi="Times New Roman" w:eastAsia="仿宋_GB2312"/>
          <w:color w:val="000000"/>
          <w:sz w:val="32"/>
          <w:szCs w:val="32"/>
        </w:rPr>
        <w:t>通过主要媒体等渠道进行宣传报道和政策解读，</w:t>
      </w:r>
      <w:r>
        <w:rPr>
          <w:rFonts w:ascii="Times New Roman" w:hAnsi="Times New Roman" w:eastAsia="仿宋_GB2312"/>
          <w:spacing w:val="-2"/>
          <w:sz w:val="32"/>
          <w:szCs w:val="32"/>
        </w:rPr>
        <w:t>营造良好社会氛围。</w:t>
      </w:r>
      <w:r>
        <w:rPr>
          <w:rFonts w:hint="eastAsia" w:ascii="Times New Roman" w:hAnsi="Times New Roman" w:eastAsia="仿宋_GB2312"/>
          <w:spacing w:val="-2"/>
          <w:sz w:val="32"/>
          <w:szCs w:val="32"/>
        </w:rPr>
        <w:t xml:space="preserve">  </w:t>
      </w:r>
    </w:p>
    <w:p>
      <w:pPr>
        <w:wordWrap w:val="0"/>
        <w:spacing w:after="0" w:line="600" w:lineRule="exact"/>
        <w:rPr>
          <w:rFonts w:ascii="Times New Roman" w:hAnsi="Times New Roman" w:eastAsia="仿宋_GB2312"/>
          <w:sz w:val="32"/>
          <w:szCs w:val="32"/>
        </w:rPr>
      </w:pPr>
    </w:p>
    <w:p>
      <w:pPr>
        <w:wordWrap w:val="0"/>
        <w:spacing w:after="0" w:line="600" w:lineRule="exact"/>
        <w:ind w:firstLine="640" w:firstLineChars="200"/>
      </w:pPr>
      <w:r>
        <w:rPr>
          <w:rFonts w:hint="eastAsia" w:ascii="Times New Roman" w:hAnsi="Times New Roman" w:eastAsia="仿宋_GB2312"/>
          <w:sz w:val="32"/>
          <w:szCs w:val="32"/>
        </w:rPr>
        <w:t>附件：1.内蒙古自治区“一喷多促”督导组分工表</w:t>
      </w:r>
    </w:p>
    <w:p>
      <w:pPr>
        <w:wordWrap w:val="0"/>
        <w:spacing w:after="0" w:line="600" w:lineRule="exact"/>
        <w:ind w:firstLine="1600" w:firstLineChars="500"/>
        <w:rPr>
          <w:rFonts w:ascii="Times New Roman" w:hAnsi="Times New Roman" w:eastAsia="仿宋_GB2312"/>
          <w:sz w:val="32"/>
          <w:szCs w:val="32"/>
        </w:rPr>
      </w:pPr>
      <w:r>
        <w:rPr>
          <w:rFonts w:hint="eastAsia" w:ascii="Times New Roman" w:hAnsi="Times New Roman" w:eastAsia="仿宋_GB2312"/>
          <w:sz w:val="32"/>
          <w:szCs w:val="32"/>
        </w:rPr>
        <w:t>2.2025</w:t>
      </w:r>
      <w:r>
        <w:rPr>
          <w:rFonts w:ascii="Times New Roman" w:hAnsi="Times New Roman" w:eastAsia="仿宋_GB2312"/>
          <w:sz w:val="32"/>
          <w:szCs w:val="32"/>
        </w:rPr>
        <w:t>年</w:t>
      </w:r>
      <w:r>
        <w:rPr>
          <w:rFonts w:hint="eastAsia" w:ascii="Times New Roman" w:hAnsi="Times New Roman" w:eastAsia="仿宋_GB2312"/>
          <w:sz w:val="32"/>
          <w:szCs w:val="32"/>
        </w:rPr>
        <w:t>“一喷多促”措施落实情况调度表</w:t>
      </w:r>
    </w:p>
    <w:p>
      <w:pPr>
        <w:adjustRightInd w:val="0"/>
        <w:snapToGrid w:val="0"/>
        <w:spacing w:after="0" w:line="600" w:lineRule="exact"/>
        <w:ind w:firstLine="1600" w:firstLineChars="5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2025年“一喷多促”实施成效统计表</w:t>
      </w:r>
    </w:p>
    <w:p>
      <w:pPr>
        <w:widowControl/>
        <w:adjustRightInd w:val="0"/>
        <w:snapToGrid w:val="0"/>
        <w:spacing w:after="0" w:line="600" w:lineRule="exact"/>
        <w:ind w:firstLine="1600" w:firstLineChars="500"/>
        <w:jc w:val="both"/>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工作总结报告参考提纲</w:t>
      </w:r>
    </w:p>
    <w:p>
      <w:pPr>
        <w:pStyle w:val="2"/>
        <w:spacing w:after="0" w:line="600" w:lineRule="exact"/>
        <w:ind w:firstLine="1600" w:firstLineChars="500"/>
        <w:rPr>
          <w:rFonts w:ascii="Times New Roman" w:hAnsi="Times New Roman" w:eastAsia="仿宋_GB2312"/>
          <w:sz w:val="32"/>
          <w:szCs w:val="32"/>
        </w:rPr>
        <w:sectPr>
          <w:footerReference r:id="rId5"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sz w:val="32"/>
          <w:szCs w:val="32"/>
        </w:rPr>
        <w:t>5.</w:t>
      </w:r>
      <w:r>
        <w:rPr>
          <w:rFonts w:hint="eastAsia" w:ascii="仿宋_GB2312" w:hAnsi="微软雅黑" w:eastAsia="仿宋_GB2312" w:cs="宋体"/>
          <w:w w:val="98"/>
          <w:kern w:val="0"/>
          <w:sz w:val="32"/>
          <w:szCs w:val="32"/>
        </w:rPr>
        <w:t>秋粮作物植保无人机“一喷多促”技术指导意见</w:t>
      </w:r>
    </w:p>
    <w:p>
      <w:pPr>
        <w:spacing w:line="60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w:t>
      </w:r>
    </w:p>
    <w:tbl>
      <w:tblPr>
        <w:tblStyle w:val="8"/>
        <w:tblpPr w:leftFromText="180" w:rightFromText="180" w:vertAnchor="text" w:horzAnchor="page" w:tblpX="1358" w:tblpY="801"/>
        <w:tblOverlap w:val="never"/>
        <w:tblW w:w="11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0"/>
        <w:gridCol w:w="3616"/>
        <w:gridCol w:w="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3290" w:type="dxa"/>
            <w:noWrap/>
            <w:vAlign w:val="center"/>
          </w:tcPr>
          <w:p>
            <w:pPr>
              <w:spacing w:line="360" w:lineRule="exact"/>
              <w:jc w:val="center"/>
              <w:rPr>
                <w:rFonts w:ascii="Times New Roman" w:hAnsi="Times New Roman"/>
                <w:sz w:val="28"/>
                <w:szCs w:val="28"/>
              </w:rPr>
            </w:pPr>
            <w:r>
              <w:rPr>
                <w:rFonts w:ascii="Times New Roman" w:hAnsi="Times New Roman" w:eastAsia="黑体"/>
                <w:sz w:val="28"/>
                <w:szCs w:val="28"/>
              </w:rPr>
              <w:t>分组</w:t>
            </w:r>
          </w:p>
        </w:tc>
        <w:tc>
          <w:tcPr>
            <w:tcW w:w="3616" w:type="dxa"/>
            <w:noWrap/>
            <w:vAlign w:val="center"/>
          </w:tcPr>
          <w:p>
            <w:pPr>
              <w:spacing w:line="360" w:lineRule="exact"/>
              <w:jc w:val="center"/>
              <w:rPr>
                <w:rFonts w:ascii="Times New Roman" w:hAnsi="Times New Roman" w:eastAsia="黑体"/>
                <w:sz w:val="28"/>
                <w:szCs w:val="28"/>
              </w:rPr>
            </w:pPr>
            <w:r>
              <w:rPr>
                <w:rFonts w:ascii="Times New Roman" w:hAnsi="Times New Roman" w:eastAsia="黑体"/>
                <w:sz w:val="28"/>
                <w:szCs w:val="28"/>
              </w:rPr>
              <w:t>督导盟市</w:t>
            </w:r>
          </w:p>
        </w:tc>
        <w:tc>
          <w:tcPr>
            <w:tcW w:w="4673" w:type="dxa"/>
            <w:noWrap/>
            <w:vAlign w:val="center"/>
          </w:tcPr>
          <w:p>
            <w:pPr>
              <w:spacing w:line="360" w:lineRule="exact"/>
              <w:jc w:val="center"/>
              <w:rPr>
                <w:rFonts w:ascii="Times New Roman" w:hAnsi="Times New Roman" w:eastAsia="黑体"/>
                <w:sz w:val="28"/>
                <w:szCs w:val="28"/>
              </w:rPr>
            </w:pPr>
            <w:r>
              <w:rPr>
                <w:rFonts w:hint="eastAsia" w:ascii="Times New Roman" w:hAnsi="Times New Roman" w:eastAsia="黑体"/>
                <w:sz w:val="28"/>
                <w:szCs w:val="28"/>
              </w:rPr>
              <w:t>督导组成员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blHeader/>
          <w:jc w:val="center"/>
        </w:trPr>
        <w:tc>
          <w:tcPr>
            <w:tcW w:w="3290" w:type="dxa"/>
            <w:vMerge w:val="restart"/>
            <w:noWrap/>
            <w:vAlign w:val="center"/>
          </w:tcPr>
          <w:p>
            <w:pPr>
              <w:spacing w:line="360" w:lineRule="exact"/>
              <w:jc w:val="center"/>
              <w:rPr>
                <w:rFonts w:ascii="Times New Roman" w:hAnsi="Times New Roman"/>
                <w:b/>
                <w:bCs/>
                <w:sz w:val="24"/>
              </w:rPr>
            </w:pPr>
            <w:r>
              <w:rPr>
                <w:rFonts w:ascii="Times New Roman" w:hAnsi="Times New Roman"/>
                <w:b/>
                <w:bCs/>
                <w:sz w:val="24"/>
              </w:rPr>
              <w:t>第一组</w:t>
            </w:r>
          </w:p>
          <w:p>
            <w:pPr>
              <w:spacing w:line="360" w:lineRule="exact"/>
              <w:jc w:val="center"/>
              <w:rPr>
                <w:rFonts w:ascii="Times New Roman" w:hAnsi="Times New Roman"/>
                <w:sz w:val="24"/>
              </w:rPr>
            </w:pPr>
          </w:p>
        </w:tc>
        <w:tc>
          <w:tcPr>
            <w:tcW w:w="3616" w:type="dxa"/>
            <w:noWrap/>
            <w:vAlign w:val="center"/>
          </w:tcPr>
          <w:p>
            <w:pPr>
              <w:spacing w:line="360" w:lineRule="exact"/>
              <w:ind w:firstLine="240" w:firstLineChars="100"/>
              <w:jc w:val="center"/>
              <w:rPr>
                <w:rFonts w:ascii="Times New Roman" w:hAnsi="Times New Roman"/>
                <w:sz w:val="24"/>
              </w:rPr>
            </w:pPr>
            <w:r>
              <w:rPr>
                <w:rFonts w:ascii="Times New Roman" w:hAnsi="Times New Roman"/>
                <w:sz w:val="24"/>
              </w:rPr>
              <w:t>呼伦贝尔市</w:t>
            </w:r>
          </w:p>
        </w:tc>
        <w:tc>
          <w:tcPr>
            <w:tcW w:w="4673" w:type="dxa"/>
            <w:vMerge w:val="restart"/>
            <w:noWrap/>
            <w:vAlign w:val="center"/>
          </w:tcPr>
          <w:p>
            <w:pPr>
              <w:spacing w:line="360" w:lineRule="exact"/>
              <w:jc w:val="center"/>
              <w:rPr>
                <w:rFonts w:ascii="Times New Roman" w:hAnsi="Times New Roman"/>
                <w:sz w:val="24"/>
              </w:rPr>
            </w:pPr>
            <w:r>
              <w:rPr>
                <w:rFonts w:ascii="Times New Roman" w:hAnsi="Times New Roman"/>
                <w:sz w:val="24"/>
              </w:rPr>
              <w:t>傅晓杰</w:t>
            </w:r>
            <w:r>
              <w:rPr>
                <w:rFonts w:hint="eastAsia" w:ascii="Times New Roman" w:hAnsi="Times New Roman"/>
                <w:sz w:val="24"/>
              </w:rPr>
              <w:t>、王玉杰，</w:t>
            </w:r>
            <w:r>
              <w:rPr>
                <w:rFonts w:hint="eastAsia" w:ascii="Times New Roman" w:hAnsi="Times New Roman"/>
                <w:sz w:val="24"/>
                <w:lang w:val="en-US" w:eastAsia="zh-CN"/>
              </w:rPr>
              <w:t>刘鑫</w:t>
            </w:r>
            <w:r>
              <w:rPr>
                <w:rFonts w:hint="eastAsia" w:ascii="Times New Roman" w:hAnsi="Times New Roman"/>
                <w:sz w:val="24"/>
              </w:rPr>
              <w:t>、</w:t>
            </w:r>
            <w:r>
              <w:rPr>
                <w:rFonts w:hint="eastAsia" w:ascii="Times New Roman" w:hAnsi="Times New Roman"/>
                <w:sz w:val="24"/>
                <w:lang w:eastAsia="zh-CN"/>
              </w:rPr>
              <w:t>刘炳锋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blHeader/>
          <w:jc w:val="center"/>
        </w:trPr>
        <w:tc>
          <w:tcPr>
            <w:tcW w:w="3290" w:type="dxa"/>
            <w:vMerge w:val="continue"/>
            <w:noWrap/>
            <w:vAlign w:val="center"/>
          </w:tcPr>
          <w:p>
            <w:pPr>
              <w:spacing w:line="360" w:lineRule="exact"/>
              <w:jc w:val="center"/>
              <w:rPr>
                <w:rFonts w:ascii="Times New Roman" w:hAnsi="Times New Roman"/>
                <w:sz w:val="24"/>
              </w:rPr>
            </w:pPr>
          </w:p>
        </w:tc>
        <w:tc>
          <w:tcPr>
            <w:tcW w:w="3616" w:type="dxa"/>
            <w:noWrap/>
            <w:vAlign w:val="center"/>
          </w:tcPr>
          <w:p>
            <w:pPr>
              <w:spacing w:line="360" w:lineRule="exact"/>
              <w:jc w:val="center"/>
              <w:rPr>
                <w:rFonts w:ascii="Times New Roman" w:hAnsi="Times New Roman"/>
                <w:sz w:val="24"/>
              </w:rPr>
            </w:pPr>
            <w:r>
              <w:rPr>
                <w:rFonts w:hint="eastAsia" w:ascii="Times New Roman" w:hAnsi="Times New Roman"/>
                <w:sz w:val="24"/>
              </w:rPr>
              <w:t>兴安盟</w:t>
            </w:r>
          </w:p>
        </w:tc>
        <w:tc>
          <w:tcPr>
            <w:tcW w:w="4673" w:type="dxa"/>
            <w:vMerge w:val="continue"/>
            <w:noWrap/>
            <w:vAlign w:val="center"/>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3290" w:type="dxa"/>
            <w:vMerge w:val="restart"/>
            <w:noWrap/>
            <w:vAlign w:val="center"/>
          </w:tcPr>
          <w:p>
            <w:pPr>
              <w:spacing w:line="360" w:lineRule="exact"/>
              <w:jc w:val="center"/>
              <w:rPr>
                <w:rFonts w:ascii="Times New Roman" w:hAnsi="Times New Roman"/>
                <w:sz w:val="24"/>
              </w:rPr>
            </w:pPr>
            <w:r>
              <w:rPr>
                <w:rFonts w:ascii="Times New Roman" w:hAnsi="Times New Roman"/>
                <w:b/>
                <w:bCs/>
                <w:sz w:val="24"/>
              </w:rPr>
              <w:t>第二组</w:t>
            </w:r>
          </w:p>
        </w:tc>
        <w:tc>
          <w:tcPr>
            <w:tcW w:w="3616" w:type="dxa"/>
            <w:noWrap/>
            <w:vAlign w:val="center"/>
          </w:tcPr>
          <w:p>
            <w:pPr>
              <w:spacing w:line="360" w:lineRule="exact"/>
              <w:jc w:val="center"/>
              <w:rPr>
                <w:rFonts w:ascii="Times New Roman" w:hAnsi="Times New Roman"/>
                <w:sz w:val="24"/>
              </w:rPr>
            </w:pPr>
            <w:r>
              <w:rPr>
                <w:rFonts w:ascii="Times New Roman" w:hAnsi="Times New Roman"/>
                <w:sz w:val="24"/>
              </w:rPr>
              <w:t>通辽市</w:t>
            </w:r>
          </w:p>
        </w:tc>
        <w:tc>
          <w:tcPr>
            <w:tcW w:w="4673" w:type="dxa"/>
            <w:vMerge w:val="restart"/>
            <w:noWrap/>
            <w:vAlign w:val="center"/>
          </w:tcPr>
          <w:p>
            <w:pPr>
              <w:spacing w:line="360" w:lineRule="exact"/>
              <w:jc w:val="center"/>
              <w:rPr>
                <w:rFonts w:ascii="Times New Roman" w:hAnsi="Times New Roman"/>
                <w:sz w:val="24"/>
              </w:rPr>
            </w:pPr>
            <w:r>
              <w:rPr>
                <w:rFonts w:ascii="Times New Roman" w:hAnsi="Times New Roman"/>
                <w:sz w:val="24"/>
              </w:rPr>
              <w:t>黄俊霞</w:t>
            </w:r>
            <w:r>
              <w:rPr>
                <w:rFonts w:hint="eastAsia" w:ascii="Times New Roman" w:hAnsi="Times New Roman"/>
                <w:sz w:val="24"/>
              </w:rPr>
              <w:t>、</w:t>
            </w:r>
            <w:r>
              <w:rPr>
                <w:rFonts w:hint="eastAsia" w:ascii="Times New Roman" w:hAnsi="Times New Roman"/>
                <w:sz w:val="24"/>
                <w:lang w:val="en-US" w:eastAsia="zh-CN"/>
              </w:rPr>
              <w:t>白云龙</w:t>
            </w:r>
            <w:r>
              <w:rPr>
                <w:rFonts w:hint="eastAsia" w:ascii="Times New Roman" w:hAnsi="Times New Roman"/>
                <w:sz w:val="24"/>
              </w:rPr>
              <w:t>、周璇</w:t>
            </w:r>
            <w:r>
              <w:rPr>
                <w:rFonts w:hint="eastAsia" w:ascii="Times New Roman" w:hAnsi="Times New Roman"/>
                <w:sz w:val="24"/>
                <w:lang w:eastAsia="zh-CN"/>
              </w:rPr>
              <w:t>、张静航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3290" w:type="dxa"/>
            <w:vMerge w:val="continue"/>
            <w:noWrap/>
            <w:vAlign w:val="center"/>
          </w:tcPr>
          <w:p>
            <w:pPr>
              <w:spacing w:line="360" w:lineRule="exact"/>
              <w:jc w:val="center"/>
              <w:rPr>
                <w:rFonts w:ascii="Times New Roman" w:hAnsi="Times New Roman"/>
              </w:rPr>
            </w:pPr>
          </w:p>
        </w:tc>
        <w:tc>
          <w:tcPr>
            <w:tcW w:w="3616" w:type="dxa"/>
            <w:noWrap/>
            <w:vAlign w:val="center"/>
          </w:tcPr>
          <w:p>
            <w:pPr>
              <w:spacing w:line="360" w:lineRule="exact"/>
              <w:jc w:val="center"/>
              <w:rPr>
                <w:rFonts w:ascii="Times New Roman" w:hAnsi="Times New Roman"/>
                <w:sz w:val="24"/>
              </w:rPr>
            </w:pPr>
            <w:r>
              <w:rPr>
                <w:rFonts w:hint="eastAsia" w:ascii="Times New Roman" w:hAnsi="Times New Roman"/>
                <w:sz w:val="24"/>
              </w:rPr>
              <w:t>赤峰市</w:t>
            </w:r>
          </w:p>
        </w:tc>
        <w:tc>
          <w:tcPr>
            <w:tcW w:w="4673" w:type="dxa"/>
            <w:vMerge w:val="continue"/>
            <w:noWrap/>
            <w:vAlign w:val="center"/>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3290" w:type="dxa"/>
            <w:vMerge w:val="restart"/>
            <w:noWrap/>
            <w:vAlign w:val="center"/>
          </w:tcPr>
          <w:p>
            <w:pPr>
              <w:spacing w:line="360" w:lineRule="exact"/>
              <w:jc w:val="center"/>
              <w:rPr>
                <w:rFonts w:ascii="Times New Roman" w:hAnsi="Times New Roman"/>
                <w:sz w:val="24"/>
              </w:rPr>
            </w:pPr>
            <w:r>
              <w:rPr>
                <w:rFonts w:ascii="Times New Roman" w:hAnsi="Times New Roman"/>
                <w:b/>
                <w:bCs/>
                <w:sz w:val="24"/>
              </w:rPr>
              <w:t>第三组</w:t>
            </w:r>
          </w:p>
        </w:tc>
        <w:tc>
          <w:tcPr>
            <w:tcW w:w="3616" w:type="dxa"/>
            <w:noWrap/>
            <w:vAlign w:val="center"/>
          </w:tcPr>
          <w:p>
            <w:pPr>
              <w:spacing w:line="360" w:lineRule="exact"/>
              <w:jc w:val="center"/>
              <w:rPr>
                <w:rFonts w:ascii="Times New Roman" w:hAnsi="Times New Roman"/>
                <w:sz w:val="24"/>
              </w:rPr>
            </w:pPr>
            <w:r>
              <w:rPr>
                <w:rFonts w:hint="eastAsia" w:ascii="Times New Roman" w:hAnsi="Times New Roman"/>
                <w:sz w:val="24"/>
              </w:rPr>
              <w:t>乌兰察布市</w:t>
            </w:r>
          </w:p>
        </w:tc>
        <w:tc>
          <w:tcPr>
            <w:tcW w:w="4673" w:type="dxa"/>
            <w:vMerge w:val="restart"/>
            <w:noWrap/>
            <w:vAlign w:val="center"/>
          </w:tcPr>
          <w:p>
            <w:pPr>
              <w:spacing w:line="360" w:lineRule="exact"/>
              <w:jc w:val="center"/>
              <w:rPr>
                <w:rFonts w:ascii="Times New Roman" w:hAnsi="Times New Roman"/>
                <w:sz w:val="24"/>
              </w:rPr>
            </w:pPr>
            <w:r>
              <w:rPr>
                <w:rFonts w:hint="eastAsia" w:ascii="Times New Roman" w:hAnsi="Times New Roman"/>
                <w:sz w:val="24"/>
              </w:rPr>
              <w:t>林利龙、</w:t>
            </w:r>
            <w:r>
              <w:rPr>
                <w:rFonts w:hint="eastAsia" w:ascii="Times New Roman" w:hAnsi="Times New Roman"/>
                <w:sz w:val="24"/>
                <w:lang w:eastAsia="zh-CN"/>
              </w:rPr>
              <w:t>杨立国</w:t>
            </w:r>
            <w:r>
              <w:rPr>
                <w:rFonts w:hint="eastAsia" w:ascii="Times New Roman" w:hAnsi="Times New Roman"/>
                <w:sz w:val="24"/>
              </w:rPr>
              <w:t>，</w:t>
            </w:r>
            <w:r>
              <w:rPr>
                <w:rFonts w:hint="eastAsia" w:ascii="Times New Roman" w:hAnsi="Times New Roman"/>
                <w:sz w:val="24"/>
                <w:lang w:val="en-US" w:eastAsia="zh-CN"/>
              </w:rPr>
              <w:t>陈晓丽</w:t>
            </w:r>
            <w:r>
              <w:rPr>
                <w:rFonts w:hint="eastAsia" w:ascii="Times New Roman" w:hAnsi="Times New Roman"/>
                <w:sz w:val="24"/>
              </w:rPr>
              <w:t>、于治广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3290" w:type="dxa"/>
            <w:vMerge w:val="continue"/>
            <w:noWrap/>
            <w:vAlign w:val="center"/>
          </w:tcPr>
          <w:p>
            <w:pPr>
              <w:spacing w:line="360" w:lineRule="exact"/>
              <w:jc w:val="center"/>
              <w:rPr>
                <w:rFonts w:ascii="Times New Roman" w:hAnsi="Times New Roman"/>
                <w:b/>
                <w:bCs/>
                <w:sz w:val="24"/>
              </w:rPr>
            </w:pPr>
          </w:p>
        </w:tc>
        <w:tc>
          <w:tcPr>
            <w:tcW w:w="3616" w:type="dxa"/>
            <w:noWrap/>
            <w:vAlign w:val="center"/>
          </w:tcPr>
          <w:p>
            <w:pPr>
              <w:spacing w:line="360" w:lineRule="exact"/>
              <w:jc w:val="center"/>
              <w:rPr>
                <w:rFonts w:ascii="Times New Roman" w:hAnsi="Times New Roman"/>
                <w:sz w:val="24"/>
              </w:rPr>
            </w:pPr>
            <w:r>
              <w:rPr>
                <w:rFonts w:hint="eastAsia" w:ascii="Times New Roman" w:hAnsi="Times New Roman"/>
                <w:sz w:val="24"/>
              </w:rPr>
              <w:t>呼和浩特市</w:t>
            </w:r>
          </w:p>
        </w:tc>
        <w:tc>
          <w:tcPr>
            <w:tcW w:w="4673" w:type="dxa"/>
            <w:vMerge w:val="continue"/>
            <w:noWrap/>
            <w:vAlign w:val="center"/>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3290" w:type="dxa"/>
            <w:vMerge w:val="continue"/>
            <w:noWrap/>
            <w:vAlign w:val="center"/>
          </w:tcPr>
          <w:p>
            <w:pPr>
              <w:spacing w:line="360" w:lineRule="exact"/>
              <w:jc w:val="center"/>
              <w:rPr>
                <w:rFonts w:ascii="Times New Roman" w:hAnsi="Times New Roman"/>
              </w:rPr>
            </w:pPr>
          </w:p>
        </w:tc>
        <w:tc>
          <w:tcPr>
            <w:tcW w:w="3616" w:type="dxa"/>
            <w:noWrap/>
            <w:vAlign w:val="center"/>
          </w:tcPr>
          <w:p>
            <w:pPr>
              <w:spacing w:line="360" w:lineRule="exact"/>
              <w:ind w:firstLine="240" w:firstLineChars="100"/>
              <w:jc w:val="center"/>
              <w:rPr>
                <w:rFonts w:ascii="Times New Roman" w:hAnsi="Times New Roman"/>
                <w:sz w:val="24"/>
              </w:rPr>
            </w:pPr>
            <w:r>
              <w:rPr>
                <w:rFonts w:ascii="Times New Roman" w:hAnsi="Times New Roman"/>
                <w:sz w:val="24"/>
              </w:rPr>
              <w:t>包头市</w:t>
            </w:r>
          </w:p>
        </w:tc>
        <w:tc>
          <w:tcPr>
            <w:tcW w:w="4673" w:type="dxa"/>
            <w:vMerge w:val="continue"/>
            <w:noWrap/>
            <w:vAlign w:val="center"/>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3290" w:type="dxa"/>
            <w:vMerge w:val="restart"/>
            <w:noWrap/>
            <w:vAlign w:val="center"/>
          </w:tcPr>
          <w:p>
            <w:pPr>
              <w:spacing w:line="360" w:lineRule="exact"/>
              <w:ind w:firstLine="240" w:firstLineChars="100"/>
              <w:jc w:val="center"/>
              <w:rPr>
                <w:rFonts w:ascii="Times New Roman" w:hAnsi="Times New Roman"/>
              </w:rPr>
            </w:pPr>
            <w:r>
              <w:rPr>
                <w:rFonts w:ascii="Times New Roman" w:hAnsi="Times New Roman"/>
                <w:b/>
                <w:bCs/>
                <w:sz w:val="24"/>
              </w:rPr>
              <w:t>第</w:t>
            </w:r>
            <w:r>
              <w:rPr>
                <w:rFonts w:hint="eastAsia" w:ascii="Times New Roman" w:hAnsi="Times New Roman"/>
                <w:b/>
                <w:bCs/>
                <w:sz w:val="24"/>
              </w:rPr>
              <w:t>四</w:t>
            </w:r>
            <w:r>
              <w:rPr>
                <w:rFonts w:ascii="Times New Roman" w:hAnsi="Times New Roman"/>
                <w:b/>
                <w:bCs/>
                <w:sz w:val="24"/>
              </w:rPr>
              <w:t>组</w:t>
            </w:r>
          </w:p>
        </w:tc>
        <w:tc>
          <w:tcPr>
            <w:tcW w:w="3616" w:type="dxa"/>
            <w:noWrap/>
            <w:vAlign w:val="center"/>
          </w:tcPr>
          <w:p>
            <w:pPr>
              <w:spacing w:line="360" w:lineRule="exact"/>
              <w:ind w:firstLine="240" w:firstLineChars="100"/>
              <w:jc w:val="center"/>
              <w:rPr>
                <w:rFonts w:ascii="Times New Roman" w:hAnsi="Times New Roman"/>
                <w:sz w:val="24"/>
              </w:rPr>
            </w:pPr>
            <w:r>
              <w:rPr>
                <w:rFonts w:ascii="Times New Roman" w:hAnsi="Times New Roman"/>
                <w:sz w:val="24"/>
              </w:rPr>
              <w:t>巴彦淖尔市</w:t>
            </w:r>
          </w:p>
        </w:tc>
        <w:tc>
          <w:tcPr>
            <w:tcW w:w="4673" w:type="dxa"/>
            <w:vMerge w:val="restart"/>
            <w:noWrap/>
            <w:vAlign w:val="center"/>
          </w:tcPr>
          <w:p>
            <w:pPr>
              <w:spacing w:line="360" w:lineRule="exact"/>
              <w:jc w:val="center"/>
              <w:rPr>
                <w:rFonts w:ascii="Times New Roman" w:hAnsi="Times New Roman"/>
                <w:sz w:val="24"/>
              </w:rPr>
            </w:pPr>
            <w:r>
              <w:rPr>
                <w:rFonts w:hint="eastAsia" w:ascii="Times New Roman" w:hAnsi="Times New Roman"/>
                <w:sz w:val="24"/>
              </w:rPr>
              <w:t>郜翻身、</w:t>
            </w:r>
            <w:r>
              <w:rPr>
                <w:rFonts w:hint="eastAsia" w:ascii="Times New Roman" w:hAnsi="Times New Roman"/>
                <w:sz w:val="24"/>
                <w:lang w:eastAsia="zh-CN"/>
              </w:rPr>
              <w:t>刘宝玉</w:t>
            </w:r>
            <w:r>
              <w:rPr>
                <w:rFonts w:hint="eastAsia" w:ascii="Times New Roman" w:hAnsi="Times New Roman"/>
                <w:sz w:val="24"/>
              </w:rPr>
              <w:t>，</w:t>
            </w:r>
            <w:r>
              <w:rPr>
                <w:rFonts w:hint="eastAsia" w:ascii="Times New Roman" w:hAnsi="Times New Roman"/>
                <w:sz w:val="24"/>
                <w:lang w:val="en-US" w:eastAsia="zh-CN"/>
              </w:rPr>
              <w:t>王海彤</w:t>
            </w:r>
            <w:r>
              <w:rPr>
                <w:rFonts w:hint="eastAsia" w:ascii="Times New Roman" w:hAnsi="Times New Roman"/>
                <w:sz w:val="24"/>
              </w:rPr>
              <w:t>、白晨阳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3290" w:type="dxa"/>
            <w:vMerge w:val="continue"/>
            <w:noWrap/>
            <w:vAlign w:val="center"/>
          </w:tcPr>
          <w:p>
            <w:pPr>
              <w:spacing w:line="360" w:lineRule="exact"/>
              <w:ind w:firstLine="210" w:firstLineChars="100"/>
              <w:jc w:val="center"/>
              <w:rPr>
                <w:rFonts w:ascii="Times New Roman" w:hAnsi="Times New Roman"/>
              </w:rPr>
            </w:pPr>
          </w:p>
        </w:tc>
        <w:tc>
          <w:tcPr>
            <w:tcW w:w="3616" w:type="dxa"/>
            <w:noWrap/>
            <w:vAlign w:val="center"/>
          </w:tcPr>
          <w:p>
            <w:pPr>
              <w:spacing w:line="360" w:lineRule="exact"/>
              <w:ind w:firstLine="240" w:firstLineChars="100"/>
              <w:jc w:val="center"/>
              <w:rPr>
                <w:rFonts w:ascii="Times New Roman" w:hAnsi="Times New Roman"/>
                <w:sz w:val="24"/>
              </w:rPr>
            </w:pPr>
            <w:r>
              <w:rPr>
                <w:rFonts w:ascii="Times New Roman" w:hAnsi="Times New Roman"/>
                <w:sz w:val="24"/>
              </w:rPr>
              <w:t>鄂尔多斯市</w:t>
            </w:r>
          </w:p>
        </w:tc>
        <w:tc>
          <w:tcPr>
            <w:tcW w:w="4673" w:type="dxa"/>
            <w:vMerge w:val="continue"/>
            <w:noWrap/>
            <w:vAlign w:val="center"/>
          </w:tcPr>
          <w:p>
            <w:pPr>
              <w:spacing w:line="360" w:lineRule="exact"/>
              <w:jc w:val="center"/>
              <w:rPr>
                <w:rFonts w:ascii="Times New Roman" w:hAnsi="Times New Roman"/>
                <w:sz w:val="24"/>
              </w:rPr>
            </w:pPr>
          </w:p>
        </w:tc>
      </w:tr>
    </w:tbl>
    <w:p>
      <w:pPr>
        <w:spacing w:line="600" w:lineRule="exact"/>
        <w:jc w:val="center"/>
        <w:rPr>
          <w:rFonts w:ascii="Times New Roman" w:hAnsi="Times New Roman"/>
          <w:sz w:val="36"/>
          <w:szCs w:val="36"/>
        </w:rPr>
      </w:pPr>
      <w:r>
        <w:rPr>
          <w:rFonts w:ascii="Times New Roman" w:hAnsi="Times New Roman" w:eastAsia="微软雅黑"/>
          <w:sz w:val="36"/>
          <w:szCs w:val="36"/>
        </w:rPr>
        <w:t>内蒙古自治区“一喷多促”督导组分工表</w:t>
      </w:r>
    </w:p>
    <w:p>
      <w:pPr>
        <w:adjustRightInd w:val="0"/>
        <w:snapToGrid w:val="0"/>
        <w:spacing w:line="600" w:lineRule="exact"/>
        <w:rPr>
          <w:rFonts w:ascii="黑体" w:hAnsi="黑体" w:eastAsia="黑体" w:cs="黑体"/>
          <w:sz w:val="32"/>
          <w:szCs w:val="32"/>
        </w:rPr>
        <w:sectPr>
          <w:footerReference r:id="rId6" w:type="default"/>
          <w:pgSz w:w="16838" w:h="11905" w:orient="landscape"/>
          <w:pgMar w:top="1587" w:right="1440" w:bottom="1587" w:left="1440" w:header="851" w:footer="1276" w:gutter="0"/>
          <w:pgNumType w:start="8"/>
          <w:cols w:space="720" w:num="1"/>
          <w:docGrid w:type="lines" w:linePitch="582" w:charSpace="0"/>
        </w:sectPr>
      </w:pPr>
    </w:p>
    <w:p>
      <w:pPr>
        <w:adjustRightInd w:val="0"/>
        <w:snapToGrid w:val="0"/>
        <w:spacing w:line="600" w:lineRule="exact"/>
        <w:rPr>
          <w:rFonts w:ascii="Times New Roman" w:hAnsi="Times New Roman" w:eastAsia="黑体" w:cs="黑体"/>
          <w:sz w:val="32"/>
          <w:szCs w:val="32"/>
        </w:rPr>
      </w:pPr>
      <w:r>
        <w:rPr>
          <w:rFonts w:hint="eastAsia" w:ascii="Times New Roman" w:hAnsi="Times New Roman" w:eastAsia="黑体" w:cs="黑体"/>
          <w:sz w:val="32"/>
          <w:szCs w:val="32"/>
        </w:rPr>
        <w:t>附件</w:t>
      </w:r>
      <w:r>
        <w:rPr>
          <w:rFonts w:hint="eastAsia" w:ascii="Times New Roman" w:hAnsi="Times New Roman" w:eastAsia="黑体"/>
          <w:sz w:val="32"/>
          <w:szCs w:val="32"/>
        </w:rPr>
        <w:t>2</w:t>
      </w:r>
    </w:p>
    <w:p>
      <w:pPr>
        <w:spacing w:line="600" w:lineRule="exact"/>
        <w:jc w:val="center"/>
        <w:rPr>
          <w:rFonts w:ascii="Times New Roman" w:hAnsi="Times New Roman" w:eastAsia="黑体"/>
          <w:sz w:val="36"/>
          <w:szCs w:val="32"/>
        </w:rPr>
      </w:pPr>
      <w:r>
        <w:rPr>
          <w:rFonts w:hint="eastAsia" w:ascii="Times New Roman" w:hAnsi="Times New Roman" w:eastAsia="黑体"/>
          <w:sz w:val="36"/>
          <w:szCs w:val="32"/>
        </w:rPr>
        <w:t>2025年“一喷</w:t>
      </w:r>
      <w:r>
        <w:rPr>
          <w:rFonts w:ascii="Times New Roman" w:hAnsi="Times New Roman" w:eastAsia="黑体"/>
          <w:sz w:val="36"/>
          <w:szCs w:val="32"/>
        </w:rPr>
        <w:t>多促</w:t>
      </w:r>
      <w:r>
        <w:rPr>
          <w:rFonts w:hint="eastAsia" w:ascii="Times New Roman" w:hAnsi="Times New Roman" w:eastAsia="黑体"/>
          <w:sz w:val="36"/>
          <w:szCs w:val="32"/>
        </w:rPr>
        <w:t>”措施落实</w:t>
      </w:r>
      <w:r>
        <w:rPr>
          <w:rFonts w:ascii="Times New Roman" w:hAnsi="Times New Roman" w:eastAsia="黑体"/>
          <w:sz w:val="36"/>
          <w:szCs w:val="32"/>
        </w:rPr>
        <w:t>情况</w:t>
      </w:r>
      <w:r>
        <w:rPr>
          <w:rFonts w:hint="eastAsia" w:ascii="Times New Roman" w:hAnsi="Times New Roman" w:eastAsia="黑体"/>
          <w:sz w:val="36"/>
          <w:szCs w:val="32"/>
        </w:rPr>
        <w:t>调度表</w:t>
      </w:r>
    </w:p>
    <w:tbl>
      <w:tblPr>
        <w:tblStyle w:val="7"/>
        <w:tblpPr w:leftFromText="180" w:rightFromText="180" w:vertAnchor="text" w:horzAnchor="page" w:tblpX="1715" w:tblpY="405"/>
        <w:tblOverlap w:val="never"/>
        <w:tblW w:w="14039" w:type="dxa"/>
        <w:jc w:val="center"/>
        <w:tblLayout w:type="fixed"/>
        <w:tblCellMar>
          <w:top w:w="15" w:type="dxa"/>
          <w:left w:w="15" w:type="dxa"/>
          <w:bottom w:w="15" w:type="dxa"/>
          <w:right w:w="15" w:type="dxa"/>
        </w:tblCellMar>
      </w:tblPr>
      <w:tblGrid>
        <w:gridCol w:w="983"/>
        <w:gridCol w:w="1443"/>
        <w:gridCol w:w="1448"/>
        <w:gridCol w:w="1454"/>
        <w:gridCol w:w="1749"/>
        <w:gridCol w:w="1358"/>
        <w:gridCol w:w="1448"/>
        <w:gridCol w:w="1232"/>
        <w:gridCol w:w="1448"/>
        <w:gridCol w:w="1476"/>
      </w:tblGrid>
      <w:tr>
        <w:tblPrEx>
          <w:tblCellMar>
            <w:top w:w="15" w:type="dxa"/>
            <w:left w:w="15" w:type="dxa"/>
            <w:bottom w:w="15" w:type="dxa"/>
            <w:right w:w="15" w:type="dxa"/>
          </w:tblCellMar>
        </w:tblPrEx>
        <w:trPr>
          <w:trHeight w:val="380"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盟市</w:t>
            </w:r>
          </w:p>
        </w:tc>
        <w:tc>
          <w:tcPr>
            <w:tcW w:w="13056" w:type="dxa"/>
            <w:gridSpan w:val="9"/>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“一喷多促”</w:t>
            </w:r>
          </w:p>
        </w:tc>
      </w:tr>
      <w:tr>
        <w:tblPrEx>
          <w:tblCellMar>
            <w:top w:w="15" w:type="dxa"/>
            <w:left w:w="15" w:type="dxa"/>
            <w:bottom w:w="15" w:type="dxa"/>
            <w:right w:w="15" w:type="dxa"/>
          </w:tblCellMar>
        </w:tblPrEx>
        <w:trPr>
          <w:trHeight w:val="38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4345"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资金</w:t>
            </w:r>
            <w:r>
              <w:rPr>
                <w:rFonts w:ascii="Times New Roman" w:hAnsi="Times New Roman" w:eastAsia="仿宋_GB2312" w:cs="仿宋_GB2312"/>
                <w:bCs/>
                <w:color w:val="000000"/>
                <w:kern w:val="0"/>
                <w:sz w:val="20"/>
                <w:szCs w:val="20"/>
              </w:rPr>
              <w:t>投入</w:t>
            </w:r>
          </w:p>
        </w:tc>
        <w:tc>
          <w:tcPr>
            <w:tcW w:w="4555"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作业进度</w:t>
            </w:r>
          </w:p>
        </w:tc>
        <w:tc>
          <w:tcPr>
            <w:tcW w:w="4156"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ascii="Times New Roman" w:hAnsi="Times New Roman" w:eastAsia="仿宋_GB2312" w:cs="仿宋_GB2312"/>
                <w:bCs/>
                <w:color w:val="000000"/>
                <w:kern w:val="0"/>
                <w:sz w:val="20"/>
                <w:szCs w:val="20"/>
              </w:rPr>
              <w:t>中央</w:t>
            </w:r>
            <w:r>
              <w:rPr>
                <w:rFonts w:hint="eastAsia" w:ascii="Times New Roman" w:hAnsi="Times New Roman" w:eastAsia="仿宋_GB2312" w:cs="仿宋_GB2312"/>
                <w:bCs/>
                <w:color w:val="000000"/>
                <w:kern w:val="0"/>
                <w:sz w:val="20"/>
                <w:szCs w:val="20"/>
              </w:rPr>
              <w:t>资金支出进度</w:t>
            </w:r>
          </w:p>
        </w:tc>
      </w:tr>
      <w:tr>
        <w:tblPrEx>
          <w:tblCellMar>
            <w:top w:w="15" w:type="dxa"/>
            <w:left w:w="15" w:type="dxa"/>
            <w:bottom w:w="15" w:type="dxa"/>
            <w:right w:w="15" w:type="dxa"/>
          </w:tblCellMar>
        </w:tblPrEx>
        <w:trPr>
          <w:trHeight w:val="108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both"/>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资金总计</w:t>
            </w:r>
          </w:p>
        </w:tc>
        <w:tc>
          <w:tcPr>
            <w:tcW w:w="144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中央</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财政</w:t>
            </w:r>
          </w:p>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资金</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地方</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ascii="Times New Roman" w:hAnsi="Times New Roman" w:eastAsia="仿宋_GB2312" w:cs="仿宋_GB2312"/>
                <w:bCs/>
                <w:color w:val="000000"/>
                <w:kern w:val="0"/>
                <w:sz w:val="20"/>
                <w:szCs w:val="20"/>
              </w:rPr>
              <w:t>投入</w:t>
            </w:r>
          </w:p>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资金</w:t>
            </w:r>
          </w:p>
        </w:tc>
        <w:tc>
          <w:tcPr>
            <w:tcW w:w="174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ascii="Times New Roman" w:hAnsi="Times New Roman" w:eastAsia="仿宋_GB2312" w:cs="仿宋_GB2312"/>
                <w:bCs/>
                <w:color w:val="000000"/>
                <w:kern w:val="0"/>
                <w:sz w:val="20"/>
                <w:szCs w:val="20"/>
              </w:rPr>
              <w:t>参与作业组织</w:t>
            </w:r>
          </w:p>
          <w:p>
            <w:pPr>
              <w:widowControl/>
              <w:spacing w:line="300" w:lineRule="exact"/>
              <w:jc w:val="center"/>
              <w:textAlignment w:val="center"/>
              <w:rPr>
                <w:rFonts w:ascii="Times New Roman" w:hAnsi="Times New Roman"/>
                <w:sz w:val="20"/>
                <w:szCs w:val="20"/>
              </w:rPr>
            </w:pPr>
            <w:r>
              <w:rPr>
                <w:rFonts w:ascii="Times New Roman" w:hAnsi="Times New Roman" w:eastAsia="仿宋_GB2312" w:cs="仿宋_GB2312"/>
                <w:bCs/>
                <w:color w:val="000000"/>
                <w:kern w:val="0"/>
                <w:sz w:val="20"/>
                <w:szCs w:val="20"/>
              </w:rPr>
              <w:t>数量（个）</w:t>
            </w:r>
          </w:p>
        </w:tc>
        <w:tc>
          <w:tcPr>
            <w:tcW w:w="13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已完成</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面积</w:t>
            </w:r>
          </w:p>
        </w:tc>
        <w:tc>
          <w:tcPr>
            <w:tcW w:w="144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待完成</w:t>
            </w:r>
          </w:p>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面积</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已支付</w:t>
            </w:r>
            <w:r>
              <w:rPr>
                <w:rFonts w:ascii="Times New Roman" w:hAnsi="Times New Roman" w:eastAsia="仿宋_GB2312" w:cs="仿宋_GB2312"/>
                <w:bCs/>
                <w:color w:val="000000"/>
                <w:kern w:val="0"/>
                <w:sz w:val="20"/>
                <w:szCs w:val="20"/>
              </w:rPr>
              <w:t>资金</w:t>
            </w:r>
          </w:p>
        </w:tc>
        <w:tc>
          <w:tcPr>
            <w:tcW w:w="144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待支付</w:t>
            </w:r>
            <w:r>
              <w:rPr>
                <w:rFonts w:ascii="Times New Roman" w:hAnsi="Times New Roman" w:eastAsia="仿宋_GB2312" w:cs="仿宋_GB2312"/>
                <w:bCs/>
                <w:color w:val="000000"/>
                <w:kern w:val="0"/>
                <w:sz w:val="20"/>
                <w:szCs w:val="20"/>
              </w:rPr>
              <w:t>资金</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剩余</w:t>
            </w:r>
          </w:p>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资金</w:t>
            </w:r>
          </w:p>
        </w:tc>
      </w:tr>
      <w:tr>
        <w:tblPrEx>
          <w:tblCellMar>
            <w:top w:w="15" w:type="dxa"/>
            <w:left w:w="15" w:type="dxa"/>
            <w:bottom w:w="15" w:type="dxa"/>
            <w:right w:w="15" w:type="dxa"/>
          </w:tblCellMar>
        </w:tblPrEx>
        <w:trPr>
          <w:trHeight w:val="649" w:hRule="atLeast"/>
          <w:jc w:val="center"/>
        </w:trPr>
        <w:tc>
          <w:tcPr>
            <w:tcW w:w="98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7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4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r>
      <w:tr>
        <w:tblPrEx>
          <w:tblCellMar>
            <w:top w:w="15" w:type="dxa"/>
            <w:left w:w="15" w:type="dxa"/>
            <w:bottom w:w="15" w:type="dxa"/>
            <w:right w:w="15" w:type="dxa"/>
          </w:tblCellMar>
        </w:tblPrEx>
        <w:trPr>
          <w:trHeight w:val="649" w:hRule="atLeast"/>
          <w:jc w:val="center"/>
        </w:trPr>
        <w:tc>
          <w:tcPr>
            <w:tcW w:w="98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7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358" w:type="dxa"/>
            <w:tcBorders>
              <w:top w:val="single" w:color="000000" w:sz="4" w:space="0"/>
              <w:left w:val="single" w:color="000000" w:sz="4" w:space="0"/>
              <w:bottom w:val="single" w:color="000000" w:sz="4" w:space="0"/>
              <w:right w:val="single" w:color="000000" w:sz="4" w:space="0"/>
            </w:tcBorders>
            <w:noWrap/>
            <w:vAlign w:val="center"/>
          </w:tcPr>
          <w:p>
            <w:pPr>
              <w:jc w:val="both"/>
              <w:rPr>
                <w:rFonts w:ascii="Times New Roman" w:hAnsi="Times New Roman" w:eastAsia="仿宋_GB2312" w:cs="仿宋_GB2312"/>
                <w:bCs/>
                <w:color w:val="000000"/>
                <w:sz w:val="20"/>
                <w:szCs w:val="20"/>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c>
          <w:tcPr>
            <w:tcW w:w="14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仿宋_GB2312"/>
                <w:bCs/>
                <w:color w:val="000000"/>
                <w:sz w:val="20"/>
                <w:szCs w:val="20"/>
              </w:rPr>
            </w:pPr>
          </w:p>
        </w:tc>
      </w:tr>
    </w:tbl>
    <w:p>
      <w:pPr>
        <w:ind w:firstLine="140" w:firstLineChars="44"/>
        <w:jc w:val="left"/>
        <w:rPr>
          <w:rFonts w:ascii="Times New Roman" w:hAnsi="Times New Roman"/>
          <w:sz w:val="28"/>
          <w:szCs w:val="28"/>
        </w:rPr>
      </w:pPr>
      <w:r>
        <w:rPr>
          <w:rFonts w:ascii="Times New Roman" w:hAnsi="Times New Roman" w:eastAsia="仿宋_GB2312"/>
          <w:sz w:val="32"/>
          <w:szCs w:val="32"/>
        </w:rPr>
        <w:t xml:space="preserve">  填表日期：</w:t>
      </w:r>
      <w:r>
        <w:rPr>
          <w:rFonts w:hint="eastAsia" w:ascii="Times New Roman" w:hAnsi="Times New Roman" w:eastAsia="仿宋_GB2312"/>
          <w:sz w:val="32"/>
          <w:szCs w:val="32"/>
        </w:rPr>
        <w:t xml:space="preserve">  </w:t>
      </w:r>
      <w:r>
        <w:rPr>
          <w:rFonts w:ascii="Times New Roman" w:hAnsi="Times New Roman" w:eastAsia="仿宋_GB2312"/>
          <w:sz w:val="32"/>
          <w:szCs w:val="32"/>
        </w:rPr>
        <w:t>月</w:t>
      </w:r>
      <w:r>
        <w:rPr>
          <w:rFonts w:hint="eastAsia" w:ascii="Times New Roman" w:hAnsi="Times New Roman" w:eastAsia="仿宋_GB2312"/>
          <w:sz w:val="32"/>
          <w:szCs w:val="32"/>
        </w:rPr>
        <w:t xml:space="preserve">  </w:t>
      </w:r>
      <w:r>
        <w:rPr>
          <w:rFonts w:ascii="Times New Roman" w:hAnsi="Times New Roman" w:eastAsia="仿宋_GB2312"/>
          <w:sz w:val="32"/>
          <w:szCs w:val="32"/>
        </w:rPr>
        <w:t>日</w:t>
      </w:r>
      <w:r>
        <w:rPr>
          <w:rFonts w:hint="eastAsia" w:ascii="Times New Roman" w:hAnsi="Times New Roman" w:eastAsia="仿宋_GB2312"/>
          <w:sz w:val="32"/>
          <w:szCs w:val="32"/>
        </w:rPr>
        <w:t xml:space="preserve">                                             单位：万亩、万元</w:t>
      </w:r>
    </w:p>
    <w:p>
      <w:pPr>
        <w:pStyle w:val="4"/>
        <w:spacing w:line="240" w:lineRule="auto"/>
        <w:ind w:left="0" w:leftChars="0" w:firstLine="0" w:firstLineChars="0"/>
        <w:rPr>
          <w:rFonts w:ascii="Times New Roman" w:eastAsia="楷体_GB2312"/>
          <w:color w:val="000000"/>
          <w:kern w:val="0"/>
          <w:sz w:val="24"/>
          <w:szCs w:val="24"/>
        </w:rPr>
      </w:pPr>
      <w:r>
        <w:rPr>
          <w:rFonts w:ascii="Times New Roman" w:eastAsia="楷体_GB2312"/>
          <w:color w:val="000000"/>
          <w:kern w:val="0"/>
          <w:sz w:val="24"/>
          <w:szCs w:val="22"/>
        </w:rPr>
        <w:t>注：1．资金总计</w:t>
      </w:r>
      <w:r>
        <w:rPr>
          <w:rFonts w:ascii="Times New Roman" w:eastAsia="楷体_GB2312"/>
          <w:color w:val="000000"/>
          <w:kern w:val="0"/>
          <w:sz w:val="24"/>
          <w:szCs w:val="24"/>
        </w:rPr>
        <w:t>＝中央财政资金＋地方投入资金＝</w:t>
      </w:r>
      <w:r>
        <w:rPr>
          <w:rFonts w:hint="eastAsia" w:ascii="Times New Roman" w:eastAsia="楷体_GB2312"/>
          <w:color w:val="000000"/>
          <w:kern w:val="0"/>
          <w:sz w:val="24"/>
          <w:szCs w:val="24"/>
        </w:rPr>
        <w:t>已支付资金</w:t>
      </w:r>
      <w:r>
        <w:rPr>
          <w:rFonts w:ascii="Times New Roman" w:eastAsia="楷体_GB2312"/>
          <w:color w:val="000000"/>
          <w:kern w:val="0"/>
          <w:sz w:val="24"/>
          <w:szCs w:val="24"/>
        </w:rPr>
        <w:t>＋待</w:t>
      </w:r>
      <w:r>
        <w:rPr>
          <w:rFonts w:hint="eastAsia" w:ascii="Times New Roman" w:eastAsia="楷体_GB2312"/>
          <w:color w:val="000000"/>
          <w:kern w:val="0"/>
          <w:sz w:val="24"/>
          <w:szCs w:val="24"/>
        </w:rPr>
        <w:t>支付</w:t>
      </w:r>
      <w:r>
        <w:rPr>
          <w:rFonts w:ascii="Times New Roman" w:eastAsia="楷体_GB2312"/>
          <w:color w:val="000000"/>
          <w:kern w:val="0"/>
          <w:sz w:val="24"/>
          <w:szCs w:val="24"/>
        </w:rPr>
        <w:t>资金＋</w:t>
      </w:r>
      <w:r>
        <w:rPr>
          <w:rFonts w:hint="eastAsia" w:ascii="Times New Roman" w:eastAsia="楷体_GB2312"/>
          <w:color w:val="000000"/>
          <w:kern w:val="0"/>
          <w:sz w:val="24"/>
          <w:szCs w:val="24"/>
        </w:rPr>
        <w:t>剩余资金</w:t>
      </w:r>
      <w:r>
        <w:rPr>
          <w:rFonts w:ascii="Times New Roman" w:eastAsia="楷体_GB2312"/>
          <w:color w:val="000000"/>
          <w:kern w:val="0"/>
          <w:sz w:val="24"/>
          <w:szCs w:val="24"/>
        </w:rPr>
        <w:t>。</w:t>
      </w:r>
    </w:p>
    <w:p>
      <w:pPr>
        <w:pStyle w:val="4"/>
        <w:numPr>
          <w:ilvl w:val="0"/>
          <w:numId w:val="1"/>
        </w:numPr>
        <w:spacing w:line="240" w:lineRule="auto"/>
        <w:ind w:left="0" w:leftChars="0" w:firstLine="480" w:firstLineChars="200"/>
        <w:rPr>
          <w:rFonts w:ascii="Times New Roman" w:eastAsia="楷体_GB2312"/>
          <w:color w:val="000000"/>
          <w:kern w:val="0"/>
          <w:sz w:val="24"/>
          <w:szCs w:val="24"/>
        </w:rPr>
      </w:pPr>
      <w:r>
        <w:rPr>
          <w:rFonts w:hint="eastAsia" w:ascii="Times New Roman" w:eastAsia="楷体_GB2312"/>
          <w:color w:val="000000"/>
          <w:kern w:val="0"/>
          <w:sz w:val="24"/>
          <w:szCs w:val="24"/>
        </w:rPr>
        <w:t>“已支付资金”是指已支付的物资采购、服务作业资金；“</w:t>
      </w:r>
      <w:r>
        <w:rPr>
          <w:rFonts w:ascii="Times New Roman" w:eastAsia="楷体_GB2312"/>
          <w:color w:val="000000"/>
          <w:kern w:val="0"/>
          <w:sz w:val="24"/>
          <w:szCs w:val="24"/>
        </w:rPr>
        <w:t>待</w:t>
      </w:r>
      <w:r>
        <w:rPr>
          <w:rFonts w:hint="eastAsia" w:ascii="Times New Roman" w:eastAsia="楷体_GB2312"/>
          <w:color w:val="000000"/>
          <w:kern w:val="0"/>
          <w:sz w:val="24"/>
          <w:szCs w:val="24"/>
        </w:rPr>
        <w:t>支付</w:t>
      </w:r>
      <w:r>
        <w:rPr>
          <w:rFonts w:ascii="Times New Roman" w:eastAsia="楷体_GB2312"/>
          <w:color w:val="000000"/>
          <w:kern w:val="0"/>
          <w:sz w:val="24"/>
          <w:szCs w:val="24"/>
        </w:rPr>
        <w:t>资金</w:t>
      </w:r>
      <w:r>
        <w:rPr>
          <w:rFonts w:hint="eastAsia" w:ascii="Times New Roman" w:eastAsia="楷体_GB2312"/>
          <w:color w:val="000000"/>
          <w:kern w:val="0"/>
          <w:sz w:val="24"/>
          <w:szCs w:val="24"/>
        </w:rPr>
        <w:t>”是指签订物资采购、服务作业合同或协议，已有支付意向的资金；“剩余资金”是指尚无支出意向的资金。</w:t>
      </w:r>
    </w:p>
    <w:p>
      <w:pPr>
        <w:pStyle w:val="4"/>
        <w:numPr>
          <w:ilvl w:val="0"/>
          <w:numId w:val="1"/>
        </w:numPr>
        <w:spacing w:line="240" w:lineRule="auto"/>
        <w:ind w:left="0" w:leftChars="0" w:firstLine="480" w:firstLineChars="200"/>
        <w:rPr>
          <w:rFonts w:ascii="Times New Roman" w:eastAsia="楷体_GB2312"/>
          <w:color w:val="000000"/>
          <w:kern w:val="0"/>
          <w:sz w:val="24"/>
          <w:szCs w:val="24"/>
        </w:rPr>
      </w:pPr>
      <w:r>
        <w:rPr>
          <w:rFonts w:hint="eastAsia" w:ascii="Times New Roman" w:eastAsia="楷体_GB2312"/>
          <w:color w:val="000000"/>
          <w:kern w:val="0"/>
          <w:sz w:val="24"/>
          <w:szCs w:val="24"/>
        </w:rPr>
        <w:t>“中央财政资金”是指8</w:t>
      </w:r>
      <w:r>
        <w:rPr>
          <w:rFonts w:ascii="Times New Roman" w:eastAsia="楷体_GB2312"/>
          <w:color w:val="000000"/>
          <w:kern w:val="0"/>
          <w:sz w:val="24"/>
          <w:szCs w:val="24"/>
        </w:rPr>
        <w:t>月</w:t>
      </w:r>
      <w:r>
        <w:rPr>
          <w:rFonts w:hint="eastAsia" w:ascii="Times New Roman" w:eastAsia="楷体_GB2312"/>
          <w:color w:val="000000"/>
          <w:kern w:val="0"/>
          <w:sz w:val="24"/>
          <w:szCs w:val="24"/>
        </w:rPr>
        <w:t>下达的</w:t>
      </w:r>
      <w:r>
        <w:rPr>
          <w:rFonts w:hint="eastAsia" w:ascii="Times New Roman" w:eastAsia="楷体_GB2312" w:cs="楷体_GB2312"/>
          <w:color w:val="000000"/>
          <w:kern w:val="0"/>
          <w:sz w:val="24"/>
          <w:szCs w:val="24"/>
        </w:rPr>
        <w:t>“一喷多促”</w:t>
      </w:r>
      <w:r>
        <w:rPr>
          <w:rFonts w:hint="eastAsia" w:ascii="Times New Roman" w:eastAsia="楷体_GB2312"/>
          <w:color w:val="000000"/>
          <w:kern w:val="0"/>
          <w:sz w:val="24"/>
          <w:szCs w:val="24"/>
        </w:rPr>
        <w:t>资金。</w:t>
      </w:r>
    </w:p>
    <w:p>
      <w:pPr>
        <w:adjustRightInd w:val="0"/>
        <w:spacing w:line="600" w:lineRule="exact"/>
        <w:rPr>
          <w:rFonts w:ascii="Times New Roman" w:hAnsi="Times New Roman" w:eastAsia="黑体" w:cs="黑体"/>
          <w:sz w:val="32"/>
          <w:szCs w:val="32"/>
        </w:rPr>
      </w:pPr>
      <w:r>
        <w:rPr>
          <w:rFonts w:hint="eastAsia" w:ascii="Times New Roman" w:hAnsi="Times New Roman" w:eastAsia="黑体" w:cs="黑体"/>
          <w:sz w:val="32"/>
          <w:szCs w:val="32"/>
        </w:rPr>
        <w:t>附件</w:t>
      </w:r>
      <w:r>
        <w:rPr>
          <w:rFonts w:hint="eastAsia" w:ascii="Times New Roman" w:hAnsi="Times New Roman" w:eastAsia="黑体"/>
          <w:sz w:val="32"/>
          <w:szCs w:val="32"/>
        </w:rPr>
        <w:t>3</w:t>
      </w:r>
    </w:p>
    <w:p>
      <w:pPr>
        <w:spacing w:line="600" w:lineRule="exact"/>
        <w:jc w:val="center"/>
        <w:rPr>
          <w:rFonts w:ascii="Times New Roman" w:hAnsi="Times New Roman" w:eastAsia="黑体"/>
          <w:sz w:val="36"/>
          <w:szCs w:val="32"/>
        </w:rPr>
      </w:pPr>
      <w:r>
        <w:rPr>
          <w:rFonts w:hint="eastAsia" w:ascii="Times New Roman" w:hAnsi="Times New Roman" w:eastAsia="黑体"/>
          <w:sz w:val="36"/>
          <w:szCs w:val="32"/>
        </w:rPr>
        <w:t>2025</w:t>
      </w:r>
      <w:r>
        <w:rPr>
          <w:rFonts w:ascii="Times New Roman" w:hAnsi="Times New Roman" w:eastAsia="黑体"/>
          <w:sz w:val="36"/>
          <w:szCs w:val="32"/>
        </w:rPr>
        <w:t>年</w:t>
      </w:r>
      <w:r>
        <w:rPr>
          <w:rFonts w:hint="eastAsia" w:ascii="Times New Roman" w:hAnsi="Times New Roman" w:eastAsia="黑体"/>
          <w:sz w:val="36"/>
          <w:szCs w:val="32"/>
        </w:rPr>
        <w:t>“一喷多促”</w:t>
      </w:r>
      <w:r>
        <w:rPr>
          <w:rFonts w:ascii="Times New Roman" w:hAnsi="Times New Roman" w:eastAsia="黑体"/>
          <w:sz w:val="36"/>
          <w:szCs w:val="32"/>
        </w:rPr>
        <w:t>实施成效统计表</w:t>
      </w:r>
    </w:p>
    <w:p>
      <w:pPr>
        <w:ind w:firstLine="640" w:firstLineChars="200"/>
        <w:rPr>
          <w:rFonts w:ascii="Times New Roman" w:hAnsi="Times New Roman"/>
        </w:rPr>
      </w:pPr>
      <w:r>
        <w:rPr>
          <w:rFonts w:ascii="Times New Roman" w:hAnsi="Times New Roman" w:eastAsia="仿宋_GB2312"/>
          <w:sz w:val="32"/>
          <w:szCs w:val="32"/>
        </w:rPr>
        <w:t>填表日期：</w:t>
      </w:r>
      <w:r>
        <w:rPr>
          <w:rFonts w:hint="eastAsia" w:ascii="Times New Roman" w:hAnsi="Times New Roman" w:eastAsia="仿宋_GB2312"/>
          <w:sz w:val="32"/>
          <w:szCs w:val="32"/>
        </w:rPr>
        <w:t xml:space="preserve">  </w:t>
      </w:r>
      <w:r>
        <w:rPr>
          <w:rFonts w:ascii="Times New Roman" w:hAnsi="Times New Roman" w:eastAsia="仿宋_GB2312"/>
          <w:sz w:val="32"/>
          <w:szCs w:val="32"/>
        </w:rPr>
        <w:t>月</w:t>
      </w:r>
      <w:r>
        <w:rPr>
          <w:rFonts w:hint="eastAsia" w:ascii="Times New Roman" w:hAnsi="Times New Roman" w:eastAsia="仿宋_GB2312"/>
          <w:sz w:val="32"/>
          <w:szCs w:val="32"/>
        </w:rPr>
        <w:t xml:space="preserve">  </w:t>
      </w:r>
      <w:r>
        <w:rPr>
          <w:rFonts w:ascii="Times New Roman" w:hAnsi="Times New Roman" w:eastAsia="仿宋_GB2312"/>
          <w:sz w:val="32"/>
          <w:szCs w:val="32"/>
        </w:rPr>
        <w:t>日                                              作物</w:t>
      </w:r>
      <w:r>
        <w:rPr>
          <w:rFonts w:hint="eastAsia" w:ascii="Times New Roman" w:hAnsi="Times New Roman" w:eastAsia="仿宋_GB2312"/>
          <w:sz w:val="32"/>
          <w:szCs w:val="32"/>
        </w:rPr>
        <w:t>：</w:t>
      </w:r>
    </w:p>
    <w:tbl>
      <w:tblPr>
        <w:tblStyle w:val="7"/>
        <w:tblW w:w="0" w:type="auto"/>
        <w:jc w:val="center"/>
        <w:tblLayout w:type="fixed"/>
        <w:tblCellMar>
          <w:top w:w="0" w:type="dxa"/>
          <w:left w:w="108" w:type="dxa"/>
          <w:bottom w:w="0" w:type="dxa"/>
          <w:right w:w="108" w:type="dxa"/>
        </w:tblCellMar>
      </w:tblPr>
      <w:tblGrid>
        <w:gridCol w:w="849"/>
        <w:gridCol w:w="962"/>
        <w:gridCol w:w="919"/>
        <w:gridCol w:w="922"/>
        <w:gridCol w:w="920"/>
        <w:gridCol w:w="986"/>
        <w:gridCol w:w="985"/>
        <w:gridCol w:w="986"/>
        <w:gridCol w:w="991"/>
        <w:gridCol w:w="1315"/>
        <w:gridCol w:w="1315"/>
        <w:gridCol w:w="1300"/>
        <w:gridCol w:w="1290"/>
      </w:tblGrid>
      <w:tr>
        <w:tblPrEx>
          <w:tblCellMar>
            <w:top w:w="0" w:type="dxa"/>
            <w:left w:w="108" w:type="dxa"/>
            <w:bottom w:w="0" w:type="dxa"/>
            <w:right w:w="108" w:type="dxa"/>
          </w:tblCellMar>
        </w:tblPrEx>
        <w:trPr>
          <w:trHeight w:val="713" w:hRule="atLeast"/>
          <w:jc w:val="center"/>
        </w:trPr>
        <w:tc>
          <w:tcPr>
            <w:tcW w:w="84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盟市</w:t>
            </w:r>
          </w:p>
        </w:tc>
        <w:tc>
          <w:tcPr>
            <w:tcW w:w="3723"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粒重指标</w:t>
            </w:r>
          </w:p>
        </w:tc>
        <w:tc>
          <w:tcPr>
            <w:tcW w:w="3948"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质量指标</w:t>
            </w:r>
          </w:p>
        </w:tc>
        <w:tc>
          <w:tcPr>
            <w:tcW w:w="263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产量指标</w:t>
            </w:r>
          </w:p>
        </w:tc>
        <w:tc>
          <w:tcPr>
            <w:tcW w:w="259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病虫害防治指标</w:t>
            </w:r>
          </w:p>
        </w:tc>
      </w:tr>
      <w:tr>
        <w:tblPrEx>
          <w:tblCellMar>
            <w:top w:w="0" w:type="dxa"/>
            <w:left w:w="108" w:type="dxa"/>
            <w:bottom w:w="0" w:type="dxa"/>
            <w:right w:w="108" w:type="dxa"/>
          </w:tblCellMar>
        </w:tblPrEx>
        <w:trPr>
          <w:trHeight w:val="1721"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p>
        </w:tc>
        <w:tc>
          <w:tcPr>
            <w:tcW w:w="96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延长</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灌浆</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时间</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（天）</w:t>
            </w:r>
          </w:p>
        </w:tc>
        <w:tc>
          <w:tcPr>
            <w:tcW w:w="919"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增强灌浆强度（%）</w:t>
            </w:r>
          </w:p>
        </w:tc>
        <w:tc>
          <w:tcPr>
            <w:tcW w:w="922" w:type="dxa"/>
            <w:tcBorders>
              <w:top w:val="nil"/>
              <w:left w:val="nil"/>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平均</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百粒重</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（g）</w:t>
            </w:r>
          </w:p>
        </w:tc>
        <w:tc>
          <w:tcPr>
            <w:tcW w:w="920" w:type="dxa"/>
            <w:tcBorders>
              <w:top w:val="nil"/>
              <w:left w:val="nil"/>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增减</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（g）</w:t>
            </w:r>
          </w:p>
        </w:tc>
        <w:tc>
          <w:tcPr>
            <w:tcW w:w="986" w:type="dxa"/>
            <w:tcBorders>
              <w:top w:val="single" w:color="auto" w:sz="4" w:space="0"/>
              <w:left w:val="nil"/>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平均</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容重</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（g/L）</w:t>
            </w:r>
          </w:p>
        </w:tc>
        <w:tc>
          <w:tcPr>
            <w:tcW w:w="98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增减</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（g/L）</w:t>
            </w:r>
          </w:p>
        </w:tc>
        <w:tc>
          <w:tcPr>
            <w:tcW w:w="986"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平均</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不完善粒</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w:t>
            </w:r>
          </w:p>
        </w:tc>
        <w:tc>
          <w:tcPr>
            <w:tcW w:w="99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增减</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百分点</w:t>
            </w:r>
          </w:p>
        </w:tc>
        <w:tc>
          <w:tcPr>
            <w:tcW w:w="131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平均</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单产</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（公斤/亩）</w:t>
            </w:r>
          </w:p>
        </w:tc>
        <w:tc>
          <w:tcPr>
            <w:tcW w:w="131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增减</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（公斤/亩）</w:t>
            </w:r>
          </w:p>
        </w:tc>
        <w:tc>
          <w:tcPr>
            <w:tcW w:w="130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病虫损失率</w:t>
            </w:r>
            <w:r>
              <w:rPr>
                <w:rFonts w:ascii="Times New Roman" w:hAnsi="Times New Roman" w:eastAsia="仿宋_GB2312" w:cs="仿宋_GB2312"/>
                <w:bCs/>
                <w:color w:val="000000"/>
                <w:kern w:val="0"/>
                <w:sz w:val="20"/>
                <w:szCs w:val="20"/>
              </w:rPr>
              <w:t>（%）</w:t>
            </w:r>
          </w:p>
        </w:tc>
        <w:tc>
          <w:tcPr>
            <w:tcW w:w="129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增减</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百分点</w:t>
            </w:r>
          </w:p>
        </w:tc>
      </w:tr>
      <w:tr>
        <w:tblPrEx>
          <w:tblCellMar>
            <w:top w:w="0" w:type="dxa"/>
            <w:left w:w="108" w:type="dxa"/>
            <w:bottom w:w="0" w:type="dxa"/>
            <w:right w:w="108" w:type="dxa"/>
          </w:tblCellMar>
        </w:tblPrEx>
        <w:trPr>
          <w:trHeight w:val="575" w:hRule="atLeast"/>
          <w:jc w:val="center"/>
        </w:trPr>
        <w:tc>
          <w:tcPr>
            <w:tcW w:w="84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62" w:type="dxa"/>
            <w:tcBorders>
              <w:top w:val="single" w:color="auto" w:sz="4" w:space="0"/>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19" w:type="dxa"/>
            <w:tcBorders>
              <w:top w:val="single" w:color="auto" w:sz="4" w:space="0"/>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22" w:type="dxa"/>
            <w:tcBorders>
              <w:top w:val="nil"/>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20" w:type="dxa"/>
            <w:tcBorders>
              <w:top w:val="nil"/>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86" w:type="dxa"/>
            <w:tcBorders>
              <w:top w:val="single" w:color="auto" w:sz="4" w:space="0"/>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8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86" w:type="dxa"/>
            <w:tcBorders>
              <w:top w:val="single" w:color="auto" w:sz="4" w:space="0"/>
              <w:left w:val="single" w:color="auto" w:sz="4" w:space="0"/>
              <w:bottom w:val="single" w:color="auto" w:sz="4" w:space="0"/>
              <w:right w:val="single" w:color="auto" w:sz="4" w:space="0"/>
            </w:tcBorders>
            <w:noWrap/>
          </w:tcPr>
          <w:p>
            <w:pPr>
              <w:widowControl/>
              <w:jc w:val="left"/>
              <w:rPr>
                <w:rFonts w:ascii="Times New Roman" w:hAnsi="Times New Roman"/>
                <w:color w:val="000000"/>
                <w:kern w:val="0"/>
                <w:sz w:val="22"/>
              </w:rPr>
            </w:pPr>
          </w:p>
        </w:tc>
        <w:tc>
          <w:tcPr>
            <w:tcW w:w="991" w:type="dxa"/>
            <w:tcBorders>
              <w:top w:val="single" w:color="auto" w:sz="4" w:space="0"/>
              <w:left w:val="single" w:color="auto" w:sz="4" w:space="0"/>
              <w:bottom w:val="single" w:color="auto" w:sz="4" w:space="0"/>
              <w:right w:val="single" w:color="auto" w:sz="4" w:space="0"/>
            </w:tcBorders>
            <w:noWrap/>
          </w:tcPr>
          <w:p>
            <w:pPr>
              <w:widowControl/>
              <w:jc w:val="left"/>
              <w:rPr>
                <w:rFonts w:ascii="Times New Roman" w:hAnsi="Times New Roman"/>
                <w:color w:val="000000"/>
                <w:kern w:val="0"/>
                <w:sz w:val="22"/>
              </w:rPr>
            </w:pPr>
          </w:p>
        </w:tc>
        <w:tc>
          <w:tcPr>
            <w:tcW w:w="131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131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130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12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575" w:hRule="atLeast"/>
          <w:jc w:val="center"/>
        </w:trPr>
        <w:tc>
          <w:tcPr>
            <w:tcW w:w="849"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62" w:type="dxa"/>
            <w:tcBorders>
              <w:top w:val="nil"/>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19" w:type="dxa"/>
            <w:tcBorders>
              <w:top w:val="nil"/>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22" w:type="dxa"/>
            <w:tcBorders>
              <w:top w:val="nil"/>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20" w:type="dxa"/>
            <w:tcBorders>
              <w:top w:val="nil"/>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86" w:type="dxa"/>
            <w:tcBorders>
              <w:top w:val="single" w:color="auto" w:sz="4" w:space="0"/>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8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86" w:type="dxa"/>
            <w:tcBorders>
              <w:top w:val="single" w:color="auto" w:sz="4" w:space="0"/>
              <w:left w:val="single" w:color="auto" w:sz="4" w:space="0"/>
              <w:bottom w:val="single" w:color="auto" w:sz="4" w:space="0"/>
              <w:right w:val="single" w:color="auto" w:sz="4" w:space="0"/>
            </w:tcBorders>
            <w:noWrap/>
          </w:tcPr>
          <w:p>
            <w:pPr>
              <w:widowControl/>
              <w:jc w:val="left"/>
              <w:rPr>
                <w:rFonts w:ascii="Times New Roman" w:hAnsi="Times New Roman"/>
                <w:color w:val="000000"/>
                <w:kern w:val="0"/>
                <w:sz w:val="22"/>
              </w:rPr>
            </w:pPr>
          </w:p>
        </w:tc>
        <w:tc>
          <w:tcPr>
            <w:tcW w:w="991" w:type="dxa"/>
            <w:tcBorders>
              <w:top w:val="single" w:color="auto" w:sz="4" w:space="0"/>
              <w:left w:val="single" w:color="auto" w:sz="4" w:space="0"/>
              <w:bottom w:val="single" w:color="auto" w:sz="4" w:space="0"/>
              <w:right w:val="single" w:color="auto" w:sz="4" w:space="0"/>
            </w:tcBorders>
            <w:noWrap/>
          </w:tcPr>
          <w:p>
            <w:pPr>
              <w:widowControl/>
              <w:jc w:val="left"/>
              <w:rPr>
                <w:rFonts w:ascii="Times New Roman" w:hAnsi="Times New Roman"/>
                <w:color w:val="000000"/>
                <w:kern w:val="0"/>
                <w:sz w:val="22"/>
              </w:rPr>
            </w:pPr>
          </w:p>
        </w:tc>
        <w:tc>
          <w:tcPr>
            <w:tcW w:w="131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131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130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12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575" w:hRule="atLeast"/>
          <w:jc w:val="center"/>
        </w:trPr>
        <w:tc>
          <w:tcPr>
            <w:tcW w:w="849"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62" w:type="dxa"/>
            <w:tcBorders>
              <w:top w:val="nil"/>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19" w:type="dxa"/>
            <w:tcBorders>
              <w:top w:val="nil"/>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22" w:type="dxa"/>
            <w:tcBorders>
              <w:top w:val="nil"/>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20" w:type="dxa"/>
            <w:tcBorders>
              <w:top w:val="nil"/>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86" w:type="dxa"/>
            <w:tcBorders>
              <w:top w:val="single" w:color="auto" w:sz="4" w:space="0"/>
              <w:left w:val="nil"/>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8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986" w:type="dxa"/>
            <w:tcBorders>
              <w:top w:val="single" w:color="auto" w:sz="4" w:space="0"/>
              <w:left w:val="single" w:color="auto" w:sz="4" w:space="0"/>
              <w:bottom w:val="single" w:color="auto" w:sz="4" w:space="0"/>
              <w:right w:val="single" w:color="auto" w:sz="4" w:space="0"/>
            </w:tcBorders>
            <w:noWrap/>
          </w:tcPr>
          <w:p>
            <w:pPr>
              <w:widowControl/>
              <w:jc w:val="left"/>
              <w:rPr>
                <w:rFonts w:ascii="Times New Roman" w:hAnsi="Times New Roman"/>
                <w:color w:val="000000"/>
                <w:kern w:val="0"/>
                <w:sz w:val="22"/>
              </w:rPr>
            </w:pPr>
          </w:p>
        </w:tc>
        <w:tc>
          <w:tcPr>
            <w:tcW w:w="991" w:type="dxa"/>
            <w:tcBorders>
              <w:top w:val="single" w:color="auto" w:sz="4" w:space="0"/>
              <w:left w:val="single" w:color="auto" w:sz="4" w:space="0"/>
              <w:bottom w:val="single" w:color="auto" w:sz="4" w:space="0"/>
              <w:right w:val="single" w:color="auto" w:sz="4" w:space="0"/>
            </w:tcBorders>
            <w:noWrap/>
          </w:tcPr>
          <w:p>
            <w:pPr>
              <w:widowControl/>
              <w:jc w:val="left"/>
              <w:rPr>
                <w:rFonts w:ascii="Times New Roman" w:hAnsi="Times New Roman"/>
                <w:color w:val="000000"/>
                <w:kern w:val="0"/>
                <w:sz w:val="22"/>
              </w:rPr>
            </w:pPr>
          </w:p>
        </w:tc>
        <w:tc>
          <w:tcPr>
            <w:tcW w:w="131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131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130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c>
          <w:tcPr>
            <w:tcW w:w="12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color w:val="000000"/>
                <w:kern w:val="0"/>
                <w:sz w:val="22"/>
              </w:rPr>
            </w:pPr>
          </w:p>
        </w:tc>
      </w:tr>
    </w:tbl>
    <w:p>
      <w:pPr>
        <w:adjustRightInd w:val="0"/>
        <w:snapToGrid w:val="0"/>
        <w:spacing w:line="360" w:lineRule="auto"/>
        <w:rPr>
          <w:rFonts w:ascii="Times New Roman" w:hAnsi="Times New Roman" w:eastAsia="楷体_GB2312"/>
          <w:color w:val="000000"/>
          <w:kern w:val="0"/>
          <w:sz w:val="24"/>
        </w:rPr>
        <w:sectPr>
          <w:footerReference r:id="rId7" w:type="default"/>
          <w:pgSz w:w="16838" w:h="11905" w:orient="landscape"/>
          <w:pgMar w:top="1587" w:right="1440" w:bottom="1587" w:left="1440" w:header="851" w:footer="1276" w:gutter="0"/>
          <w:pgNumType w:start="9"/>
          <w:cols w:space="720" w:num="1"/>
          <w:docGrid w:type="lines" w:linePitch="582" w:charSpace="0"/>
        </w:sectPr>
      </w:pPr>
      <w:r>
        <w:rPr>
          <w:rFonts w:ascii="Times New Roman" w:hAnsi="Times New Roman" w:eastAsia="楷体_GB2312"/>
          <w:color w:val="000000"/>
          <w:kern w:val="0"/>
          <w:sz w:val="24"/>
        </w:rPr>
        <w:t>说明：</w:t>
      </w:r>
      <w:r>
        <w:rPr>
          <w:rFonts w:hint="eastAsia" w:ascii="Times New Roman" w:hAnsi="Times New Roman" w:eastAsia="楷体_GB2312"/>
          <w:color w:val="000000"/>
          <w:kern w:val="0"/>
          <w:sz w:val="24"/>
        </w:rPr>
        <w:t>关于增减数据，请与同作物相近地力未喷施地块进行详细试验对比，</w:t>
      </w:r>
      <w:r>
        <w:rPr>
          <w:rFonts w:ascii="Times New Roman" w:hAnsi="Times New Roman" w:eastAsia="楷体_GB2312"/>
          <w:color w:val="000000"/>
          <w:kern w:val="0"/>
          <w:sz w:val="24"/>
        </w:rPr>
        <w:t>没有试验数据的与去年或常年比。</w:t>
      </w:r>
    </w:p>
    <w:p>
      <w:pPr>
        <w:adjustRightInd w:val="0"/>
        <w:snapToGrid w:val="0"/>
        <w:spacing w:line="600" w:lineRule="exact"/>
        <w:rPr>
          <w:rFonts w:ascii="Times New Roman" w:hAnsi="Times New Roman" w:eastAsia="黑体" w:cs="黑体"/>
          <w:sz w:val="32"/>
          <w:szCs w:val="32"/>
        </w:rPr>
      </w:pPr>
      <w:r>
        <w:rPr>
          <w:rFonts w:hint="eastAsia" w:ascii="Times New Roman" w:hAnsi="Times New Roman" w:eastAsia="黑体" w:cs="黑体"/>
          <w:sz w:val="32"/>
          <w:szCs w:val="32"/>
        </w:rPr>
        <w:t>附件</w:t>
      </w:r>
      <w:r>
        <w:rPr>
          <w:rFonts w:hint="eastAsia" w:ascii="Times New Roman" w:hAnsi="Times New Roman" w:eastAsia="黑体"/>
          <w:sz w:val="32"/>
          <w:szCs w:val="32"/>
        </w:rPr>
        <w:t>4</w:t>
      </w:r>
    </w:p>
    <w:p>
      <w:pPr>
        <w:pStyle w:val="2"/>
        <w:spacing w:line="620" w:lineRule="exact"/>
        <w:ind w:firstLine="0" w:firstLineChars="0"/>
        <w:jc w:val="center"/>
        <w:rPr>
          <w:rFonts w:ascii="微软雅黑" w:hAnsi="微软雅黑" w:eastAsia="微软雅黑" w:cs="微软雅黑"/>
          <w:sz w:val="44"/>
          <w:szCs w:val="44"/>
        </w:rPr>
      </w:pPr>
      <w:r>
        <w:rPr>
          <w:rFonts w:hint="eastAsia" w:ascii="微软雅黑" w:hAnsi="微软雅黑" w:eastAsia="微软雅黑" w:cs="微软雅黑"/>
          <w:sz w:val="44"/>
          <w:szCs w:val="44"/>
        </w:rPr>
        <w:t>工作总结报告提纲</w:t>
      </w:r>
    </w:p>
    <w:p>
      <w:pPr>
        <w:adjustRightInd w:val="0"/>
        <w:snapToGrid w:val="0"/>
        <w:spacing w:line="620" w:lineRule="exact"/>
        <w:ind w:firstLine="640" w:firstLineChars="200"/>
        <w:rPr>
          <w:rFonts w:ascii="Times New Roman" w:hAnsi="Times New Roman" w:eastAsia="仿宋_GB2312"/>
          <w:sz w:val="32"/>
          <w:szCs w:val="32"/>
        </w:rPr>
      </w:pPr>
      <w:r>
        <w:rPr>
          <w:rFonts w:ascii="Times New Roman" w:hAnsi="Times New Roman" w:eastAsia="黑体"/>
          <w:sz w:val="32"/>
          <w:szCs w:val="32"/>
        </w:rPr>
        <w:t>一、补助政策落实情况。</w:t>
      </w:r>
      <w:r>
        <w:rPr>
          <w:rFonts w:ascii="Times New Roman" w:hAnsi="Times New Roman" w:eastAsia="仿宋_GB2312"/>
          <w:sz w:val="32"/>
          <w:szCs w:val="32"/>
        </w:rPr>
        <w:t>包括党委政府重视、</w:t>
      </w:r>
      <w:r>
        <w:rPr>
          <w:rFonts w:hint="eastAsia" w:ascii="Times New Roman" w:hAnsi="Times New Roman" w:eastAsia="仿宋_GB2312"/>
          <w:sz w:val="32"/>
          <w:szCs w:val="32"/>
        </w:rPr>
        <w:t>各相关部门配合</w:t>
      </w:r>
      <w:r>
        <w:rPr>
          <w:rFonts w:ascii="Times New Roman" w:hAnsi="Times New Roman" w:eastAsia="仿宋_GB2312"/>
          <w:sz w:val="32"/>
          <w:szCs w:val="32"/>
        </w:rPr>
        <w:t>，简化、优化资金使用及物资采购审批流程，加快资金拨付使用经验做法。</w:t>
      </w:r>
    </w:p>
    <w:p>
      <w:pPr>
        <w:adjustRightInd w:val="0"/>
        <w:snapToGrid w:val="0"/>
        <w:spacing w:line="620" w:lineRule="exact"/>
        <w:ind w:firstLine="640" w:firstLineChars="200"/>
        <w:rPr>
          <w:rFonts w:ascii="Times New Roman" w:hAnsi="Times New Roman" w:eastAsia="仿宋_GB2312"/>
          <w:sz w:val="32"/>
          <w:szCs w:val="32"/>
        </w:rPr>
      </w:pPr>
      <w:r>
        <w:rPr>
          <w:rFonts w:ascii="Times New Roman" w:hAnsi="Times New Roman" w:eastAsia="黑体"/>
          <w:sz w:val="32"/>
          <w:szCs w:val="32"/>
        </w:rPr>
        <w:t>二、</w:t>
      </w:r>
      <w:r>
        <w:rPr>
          <w:rFonts w:hint="eastAsia" w:ascii="Times New Roman" w:hAnsi="Times New Roman" w:eastAsia="黑体" w:cs="黑体"/>
          <w:sz w:val="32"/>
          <w:szCs w:val="32"/>
        </w:rPr>
        <w:t>“一喷多促”</w:t>
      </w:r>
      <w:r>
        <w:rPr>
          <w:rFonts w:ascii="Times New Roman" w:hAnsi="Times New Roman" w:eastAsia="黑体"/>
          <w:sz w:val="32"/>
          <w:szCs w:val="32"/>
        </w:rPr>
        <w:t>作业到位情况。</w:t>
      </w:r>
      <w:r>
        <w:rPr>
          <w:rFonts w:ascii="Times New Roman" w:hAnsi="Times New Roman" w:eastAsia="仿宋_GB2312"/>
          <w:sz w:val="32"/>
          <w:szCs w:val="32"/>
        </w:rPr>
        <w:t>包括加强组织发动、制定工作方案、开展技术指导、组织作业等工作措施，</w:t>
      </w:r>
      <w:r>
        <w:rPr>
          <w:rFonts w:hint="eastAsia" w:ascii="Times New Roman" w:hAnsi="Times New Roman" w:eastAsia="仿宋_GB2312" w:cs="仿宋_GB2312"/>
          <w:sz w:val="32"/>
          <w:szCs w:val="32"/>
        </w:rPr>
        <w:t>“一喷多促”</w:t>
      </w:r>
      <w:r>
        <w:rPr>
          <w:rFonts w:ascii="Times New Roman" w:hAnsi="Times New Roman" w:eastAsia="仿宋_GB2312"/>
          <w:sz w:val="32"/>
          <w:szCs w:val="32"/>
        </w:rPr>
        <w:t>措施</w:t>
      </w:r>
      <w:r>
        <w:rPr>
          <w:rFonts w:ascii="Times New Roman" w:hAnsi="Times New Roman" w:eastAsia="仿宋_GB2312" w:cs="仿宋_GB2312"/>
          <w:sz w:val="32"/>
          <w:szCs w:val="32"/>
        </w:rPr>
        <w:t>落实</w:t>
      </w:r>
      <w:r>
        <w:rPr>
          <w:rFonts w:hint="eastAsia" w:ascii="Times New Roman" w:hAnsi="Times New Roman" w:eastAsia="仿宋_GB2312" w:cs="仿宋_GB2312"/>
          <w:sz w:val="32"/>
          <w:szCs w:val="32"/>
        </w:rPr>
        <w:t>情况，</w:t>
      </w:r>
      <w:r>
        <w:rPr>
          <w:rFonts w:ascii="Times New Roman" w:hAnsi="Times New Roman" w:eastAsia="仿宋_GB2312" w:cs="仿宋_GB2312"/>
          <w:sz w:val="32"/>
          <w:szCs w:val="32"/>
        </w:rPr>
        <w:t>包括落实面积，</w:t>
      </w:r>
      <w:r>
        <w:rPr>
          <w:rFonts w:ascii="Times New Roman" w:hAnsi="Times New Roman" w:eastAsia="仿宋_GB2312"/>
          <w:sz w:val="32"/>
          <w:szCs w:val="32"/>
        </w:rPr>
        <w:t>统一喷施作业面积以及占总喷施作业面积比例等。</w:t>
      </w:r>
    </w:p>
    <w:p>
      <w:pPr>
        <w:adjustRightInd w:val="0"/>
        <w:snapToGrid w:val="0"/>
        <w:spacing w:line="620" w:lineRule="exact"/>
        <w:ind w:firstLine="640" w:firstLineChars="200"/>
        <w:rPr>
          <w:rFonts w:ascii="Times New Roman" w:hAnsi="Times New Roman" w:eastAsia="仿宋_GB2312"/>
          <w:sz w:val="32"/>
          <w:szCs w:val="32"/>
        </w:rPr>
      </w:pPr>
      <w:r>
        <w:rPr>
          <w:rFonts w:ascii="Times New Roman" w:hAnsi="Times New Roman" w:eastAsia="黑体"/>
          <w:sz w:val="32"/>
          <w:szCs w:val="32"/>
        </w:rPr>
        <w:t>三、政策措施实施成效。</w:t>
      </w:r>
      <w:r>
        <w:rPr>
          <w:rFonts w:ascii="Times New Roman" w:hAnsi="Times New Roman" w:eastAsia="仿宋_GB2312"/>
          <w:sz w:val="32"/>
          <w:szCs w:val="32"/>
        </w:rPr>
        <w:t>采取点面结合、试验数据与测产结果并重形式，总结</w:t>
      </w:r>
      <w:r>
        <w:rPr>
          <w:rFonts w:hint="eastAsia" w:ascii="Times New Roman" w:hAnsi="Times New Roman" w:eastAsia="仿宋_GB2312" w:cs="仿宋_GB2312"/>
          <w:sz w:val="32"/>
          <w:szCs w:val="32"/>
        </w:rPr>
        <w:t>“一喷</w:t>
      </w:r>
      <w:r>
        <w:rPr>
          <w:rFonts w:ascii="Times New Roman" w:hAnsi="Times New Roman" w:eastAsia="仿宋_GB2312" w:cs="仿宋_GB2312"/>
          <w:sz w:val="32"/>
          <w:szCs w:val="32"/>
        </w:rPr>
        <w:t>多促</w:t>
      </w:r>
      <w:r>
        <w:rPr>
          <w:rFonts w:hint="eastAsia" w:ascii="Times New Roman" w:hAnsi="Times New Roman" w:eastAsia="仿宋_GB2312" w:cs="仿宋_GB2312"/>
          <w:sz w:val="32"/>
          <w:szCs w:val="32"/>
        </w:rPr>
        <w:t>”</w:t>
      </w:r>
      <w:r>
        <w:rPr>
          <w:rFonts w:ascii="Times New Roman" w:hAnsi="Times New Roman" w:eastAsia="仿宋_GB2312"/>
          <w:sz w:val="32"/>
          <w:szCs w:val="32"/>
        </w:rPr>
        <w:t>在延长秋粮灌浆时间、增强灌浆强度、增加粒重、提高单产、提升品质等方面的效果。</w:t>
      </w:r>
    </w:p>
    <w:p>
      <w:pPr>
        <w:adjustRightInd w:val="0"/>
        <w:snapToGrid w:val="0"/>
        <w:spacing w:line="620" w:lineRule="exact"/>
        <w:ind w:firstLine="640" w:firstLineChars="200"/>
        <w:rPr>
          <w:rFonts w:ascii="Times New Roman" w:hAnsi="Times New Roman" w:eastAsia="仿宋_GB2312"/>
          <w:sz w:val="32"/>
          <w:szCs w:val="32"/>
        </w:rPr>
      </w:pPr>
      <w:r>
        <w:rPr>
          <w:rFonts w:ascii="Times New Roman" w:hAnsi="Times New Roman" w:eastAsia="黑体"/>
          <w:sz w:val="32"/>
          <w:szCs w:val="32"/>
        </w:rPr>
        <w:t>四、补贴政策带动效应。</w:t>
      </w:r>
      <w:r>
        <w:rPr>
          <w:rFonts w:ascii="Times New Roman" w:hAnsi="Times New Roman" w:eastAsia="仿宋_GB2312"/>
          <w:sz w:val="32"/>
          <w:szCs w:val="32"/>
        </w:rPr>
        <w:t>总结</w:t>
      </w:r>
      <w:r>
        <w:rPr>
          <w:rFonts w:hint="eastAsia" w:ascii="Times New Roman" w:hAnsi="Times New Roman" w:eastAsia="仿宋_GB2312" w:cs="仿宋_GB2312"/>
          <w:sz w:val="32"/>
          <w:szCs w:val="32"/>
        </w:rPr>
        <w:t>“一喷多促”</w:t>
      </w:r>
      <w:r>
        <w:rPr>
          <w:rFonts w:ascii="Times New Roman" w:hAnsi="Times New Roman" w:eastAsia="仿宋_GB2312"/>
          <w:sz w:val="32"/>
          <w:szCs w:val="32"/>
        </w:rPr>
        <w:t>政策带动省、市、县各级财政增加投入情况，以及调动农民生产积极性情况。</w:t>
      </w:r>
    </w:p>
    <w:p>
      <w:pPr>
        <w:adjustRightInd w:val="0"/>
        <w:snapToGrid w:val="0"/>
        <w:spacing w:line="620" w:lineRule="exact"/>
        <w:ind w:firstLine="640" w:firstLineChars="200"/>
        <w:rPr>
          <w:rFonts w:ascii="Times New Roman" w:hAnsi="Times New Roman" w:eastAsia="仿宋_GB2312"/>
          <w:sz w:val="32"/>
          <w:szCs w:val="32"/>
        </w:rPr>
      </w:pPr>
      <w:r>
        <w:rPr>
          <w:rFonts w:ascii="Times New Roman" w:hAnsi="Times New Roman" w:eastAsia="黑体"/>
          <w:sz w:val="32"/>
          <w:szCs w:val="32"/>
        </w:rPr>
        <w:t>五、存在的问题及建议。</w:t>
      </w:r>
      <w:r>
        <w:rPr>
          <w:rFonts w:ascii="Times New Roman" w:hAnsi="Times New Roman" w:eastAsia="仿宋_GB2312"/>
          <w:sz w:val="32"/>
          <w:szCs w:val="32"/>
        </w:rPr>
        <w:t>客观分析政策措施落实过程中，包括组织实施、资金拨付、喷防作业等方面存在的主要问题，并针对存在的问题，研究提出完善补贴政策、技术措施的意见和建议。</w:t>
      </w:r>
    </w:p>
    <w:p>
      <w:pPr>
        <w:pStyle w:val="2"/>
        <w:spacing w:line="620" w:lineRule="exact"/>
        <w:ind w:firstLine="0" w:firstLineChars="0"/>
        <w:rPr>
          <w:rFonts w:ascii="Times New Roman" w:hAnsi="Times New Roman" w:eastAsia="仿宋_GB2312"/>
          <w:sz w:val="32"/>
          <w:szCs w:val="32"/>
        </w:rPr>
      </w:pPr>
      <w:r>
        <w:rPr>
          <w:rFonts w:ascii="Times New Roman" w:hAnsi="Times New Roman" w:eastAsia="黑体"/>
          <w:sz w:val="32"/>
          <w:szCs w:val="32"/>
        </w:rPr>
        <w:t xml:space="preserve">    六、典型案例。</w:t>
      </w:r>
      <w:r>
        <w:rPr>
          <w:rFonts w:ascii="Times New Roman" w:hAnsi="Times New Roman" w:eastAsia="仿宋_GB2312"/>
          <w:sz w:val="32"/>
          <w:szCs w:val="32"/>
        </w:rPr>
        <w:t>各地落实政策措施的典型经验做法以及取得的成效</w:t>
      </w:r>
      <w:r>
        <w:rPr>
          <w:rFonts w:hint="eastAsia" w:ascii="Times New Roman" w:hAnsi="Times New Roman" w:eastAsia="仿宋_GB2312"/>
          <w:sz w:val="32"/>
          <w:szCs w:val="32"/>
        </w:rPr>
        <w:t>。</w:t>
      </w:r>
    </w:p>
    <w:p>
      <w:pPr>
        <w:pStyle w:val="2"/>
        <w:spacing w:line="620" w:lineRule="exact"/>
        <w:ind w:firstLine="0" w:firstLineChars="0"/>
        <w:rPr>
          <w:rFonts w:ascii="黑体" w:hAnsi="黑体" w:eastAsia="黑体" w:cs="黑体"/>
          <w:sz w:val="32"/>
          <w:szCs w:val="32"/>
        </w:rPr>
      </w:pPr>
      <w:r>
        <w:rPr>
          <w:rFonts w:hint="eastAsia" w:ascii="黑体" w:hAnsi="黑体" w:eastAsia="黑体" w:cs="黑体"/>
          <w:sz w:val="32"/>
          <w:szCs w:val="32"/>
        </w:rPr>
        <w:t>附件5</w:t>
      </w:r>
    </w:p>
    <w:p>
      <w:pPr>
        <w:pStyle w:val="2"/>
        <w:spacing w:line="620" w:lineRule="exact"/>
        <w:ind w:firstLine="0" w:firstLineChars="0"/>
        <w:rPr>
          <w:rFonts w:ascii="黑体" w:hAnsi="黑体" w:eastAsia="黑体" w:cs="黑体"/>
          <w:sz w:val="32"/>
          <w:szCs w:val="32"/>
        </w:rPr>
      </w:pPr>
    </w:p>
    <w:p>
      <w:pPr>
        <w:widowControl/>
        <w:spacing w:line="600" w:lineRule="exact"/>
        <w:jc w:val="center"/>
        <w:rPr>
          <w:rFonts w:ascii="微软雅黑" w:hAnsi="微软雅黑" w:eastAsia="微软雅黑" w:cs="微软雅黑"/>
          <w:w w:val="96"/>
          <w:kern w:val="0"/>
          <w:sz w:val="44"/>
          <w:szCs w:val="44"/>
        </w:rPr>
      </w:pPr>
      <w:r>
        <w:rPr>
          <w:rFonts w:hint="eastAsia" w:ascii="微软雅黑" w:hAnsi="微软雅黑" w:eastAsia="微软雅黑" w:cs="微软雅黑"/>
          <w:w w:val="96"/>
          <w:kern w:val="0"/>
          <w:sz w:val="44"/>
          <w:szCs w:val="44"/>
        </w:rPr>
        <w:t>秋粮作物植保无人机“一喷多促”技术指导意见</w:t>
      </w:r>
    </w:p>
    <w:p>
      <w:pPr>
        <w:widowControl/>
        <w:spacing w:line="600" w:lineRule="exact"/>
        <w:jc w:val="center"/>
        <w:rPr>
          <w:rFonts w:ascii="微软雅黑" w:hAnsi="微软雅黑" w:eastAsia="微软雅黑" w:cs="微软雅黑"/>
          <w:w w:val="96"/>
          <w:kern w:val="0"/>
          <w:sz w:val="44"/>
          <w:szCs w:val="44"/>
        </w:rPr>
      </w:pPr>
    </w:p>
    <w:p>
      <w:pPr>
        <w:widowControl/>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为科学指导秋季主要粮油作物植保无人飞机“一喷多促”作业，提高病虫害防控效果和作物单产水平，特制定本指导意见。</w:t>
      </w:r>
    </w:p>
    <w:p>
      <w:pPr>
        <w:widowControl/>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一、适用范围</w:t>
      </w:r>
    </w:p>
    <w:p>
      <w:pPr>
        <w:widowControl/>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意见适用于玉米、大豆等秋粮作物“一喷多促”无人飞机施药作业，所涉及的无人飞机作业参数、药剂选择和施药参数等因素仅供参考，在实际应用中应根据气象条件、作物种类和生育期、药剂助剂品种、植保无人飞机机型特点、周边作物和施药环境等进行调整和优化，大规模施药前须开展小范围试验。</w:t>
      </w:r>
    </w:p>
    <w:p>
      <w:pPr>
        <w:widowControl/>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二、飞行参数设置</w:t>
      </w:r>
    </w:p>
    <w:p>
      <w:pPr>
        <w:widowControl/>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综合考虑作物种类和生育期、亩施药液量、植保无人飞机机型和下压风力大小等因素，设定植保无人飞机飞行参数，确保喷雾均匀、无重喷漏喷、飘移损失小且作物植株无折损。作业时环境风速应小于三级</w:t>
      </w:r>
      <w:r>
        <w:rPr>
          <w:rFonts w:ascii="Times New Roman" w:hAnsi="Times New Roman" w:eastAsia="仿宋_GB2312"/>
          <w:kern w:val="0"/>
          <w:sz w:val="32"/>
          <w:szCs w:val="32"/>
        </w:rPr>
        <w:t>风（≤3.3m/s），针对现有主流植保无人飞机，建议飞行速度3—5m/s，施药液量1.5—3升/亩；飞行高度（离作物冠层的高度）根据载荷重量适当调整，载荷重量＜30L的飞行高度2—3m、载荷量≥30L的飞行高度3.5—4.5m，施药前应根据飞行高度确定有效作业喷幅，确保喷幅边缘有足够的药液沉积量；施药后如遇雨，应及</w:t>
      </w:r>
      <w:r>
        <w:rPr>
          <w:rFonts w:hint="eastAsia" w:ascii="仿宋_GB2312" w:hAnsi="微软雅黑" w:eastAsia="仿宋_GB2312" w:cs="宋体"/>
          <w:kern w:val="0"/>
          <w:sz w:val="32"/>
          <w:szCs w:val="32"/>
        </w:rPr>
        <w:t>时补治。</w:t>
      </w:r>
    </w:p>
    <w:p>
      <w:pPr>
        <w:widowControl/>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三、防控药剂选择</w:t>
      </w:r>
    </w:p>
    <w:p>
      <w:pPr>
        <w:widowControl/>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根据各地实际情况，科学混用杀虫剂、杀菌剂、植物生长调节剂、叶面肥等，实施秋季主要粮油作物“一喷多促”作业，药液配制时应确保所有组分混合均匀、混配稳定、协同增效且对作物无药害。</w:t>
      </w:r>
    </w:p>
    <w:p>
      <w:pPr>
        <w:widowControl/>
        <w:spacing w:line="600" w:lineRule="exact"/>
        <w:ind w:firstLine="642"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玉米：</w:t>
      </w:r>
      <w:r>
        <w:rPr>
          <w:rFonts w:hint="eastAsia" w:ascii="仿宋_GB2312" w:hAnsi="微软雅黑" w:eastAsia="仿宋_GB2312" w:cs="宋体"/>
          <w:kern w:val="0"/>
          <w:sz w:val="32"/>
          <w:szCs w:val="32"/>
        </w:rPr>
        <w:t>可选用氯虫苯甲酰胺、四氯虫酰胺、甲氨基阿维菌素苯甲酸盐</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高效氯氟氰菊酯</w:t>
      </w:r>
      <w:r>
        <w:rPr>
          <w:rFonts w:hint="eastAsia" w:ascii="仿宋_GB2312" w:hAnsi="微软雅黑" w:eastAsia="仿宋_GB2312" w:cs="宋体"/>
          <w:kern w:val="0"/>
          <w:sz w:val="32"/>
          <w:szCs w:val="32"/>
        </w:rPr>
        <w:t>等杀虫剂防治粘虫、蚜虫、玉米螟、双斑长跗萤叶甲、棉铃虫等害虫，选用唑</w:t>
      </w:r>
      <w:r>
        <w:rPr>
          <w:rFonts w:hint="eastAsia" w:ascii="仿宋_GB2312" w:hAnsi="微软雅黑" w:eastAsia="仿宋_GB2312" w:cs="宋体"/>
          <w:kern w:val="0"/>
          <w:sz w:val="32"/>
          <w:szCs w:val="32"/>
          <w:lang w:val="en-US" w:eastAsia="zh-CN"/>
        </w:rPr>
        <w:t>螨</w:t>
      </w:r>
      <w:r>
        <w:rPr>
          <w:rFonts w:hint="eastAsia" w:ascii="仿宋_GB2312" w:hAnsi="微软雅黑" w:eastAsia="仿宋_GB2312" w:cs="宋体"/>
          <w:kern w:val="0"/>
          <w:sz w:val="32"/>
          <w:szCs w:val="32"/>
        </w:rPr>
        <w:t>酯</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阿维螺螨酯</w:t>
      </w:r>
      <w:r>
        <w:rPr>
          <w:rFonts w:hint="eastAsia" w:ascii="仿宋_GB2312" w:hAnsi="微软雅黑" w:eastAsia="仿宋_GB2312" w:cs="宋体"/>
          <w:kern w:val="0"/>
          <w:sz w:val="32"/>
          <w:szCs w:val="32"/>
        </w:rPr>
        <w:t>等药剂防治红蜘蛛，选用吡唑醚菌酯、吡唑醚菌酯·戊唑醇、醚菌酯·氟环唑等杀菌剂防治北方炭疽病、叶斑病、大小斑病等病害。同时，合理混配芸苔素内酯、三十烷醇、噻苯隆、胺鲜酯、乙烯利等植物生长调节剂，增强玉米抗倒伏抗逆能力，促进玉米植株叶壮、秆粗、穗大、粒多。</w:t>
      </w:r>
    </w:p>
    <w:p>
      <w:pPr>
        <w:widowControl/>
        <w:spacing w:line="600" w:lineRule="exact"/>
        <w:ind w:firstLine="642" w:firstLineChars="200"/>
        <w:jc w:val="left"/>
        <w:rPr>
          <w:rFonts w:ascii="黑体" w:hAnsi="黑体" w:eastAsia="黑体" w:cs="黑体"/>
          <w:kern w:val="0"/>
          <w:sz w:val="32"/>
          <w:szCs w:val="32"/>
        </w:rPr>
      </w:pPr>
      <w:r>
        <w:rPr>
          <w:rFonts w:hint="eastAsia" w:ascii="仿宋_GB2312" w:hAnsi="微软雅黑" w:eastAsia="仿宋_GB2312" w:cs="宋体"/>
          <w:b/>
          <w:bCs/>
          <w:kern w:val="0"/>
          <w:sz w:val="32"/>
          <w:szCs w:val="32"/>
        </w:rPr>
        <w:t>大豆：</w:t>
      </w:r>
      <w:r>
        <w:rPr>
          <w:rFonts w:hint="eastAsia" w:ascii="仿宋_GB2312" w:hAnsi="微软雅黑" w:eastAsia="仿宋_GB2312" w:cs="宋体"/>
          <w:kern w:val="0"/>
          <w:sz w:val="32"/>
          <w:szCs w:val="32"/>
        </w:rPr>
        <w:t>可选用氯虫·高氯氟、噻虫·高氯氟、溴氰菊酯等杀虫剂防治大豆食心虫等蛀食性害虫，选用吡唑醚菌酯、嘧菌酯、苯甲·丙环唑等杀菌剂防治叶荚部病害。同时，合理混配喷施芸苔素内酯、三十烷醇、吲哚丁酸等植物生长调节剂、诱抗剂等强健植株，预防根腐病引起的早衰，促进大豆结荚和鼓粒。</w:t>
      </w:r>
    </w:p>
    <w:p>
      <w:pPr>
        <w:widowControl/>
        <w:spacing w:line="600" w:lineRule="exact"/>
        <w:ind w:firstLine="482"/>
        <w:jc w:val="left"/>
        <w:rPr>
          <w:rFonts w:ascii="黑体" w:hAnsi="黑体" w:eastAsia="黑体" w:cs="黑体"/>
          <w:kern w:val="0"/>
          <w:sz w:val="32"/>
          <w:szCs w:val="32"/>
        </w:rPr>
      </w:pPr>
      <w:r>
        <w:rPr>
          <w:rFonts w:hint="eastAsia" w:ascii="黑体" w:hAnsi="黑体" w:eastAsia="黑体" w:cs="黑体"/>
          <w:kern w:val="0"/>
          <w:sz w:val="32"/>
          <w:szCs w:val="32"/>
        </w:rPr>
        <w:t>四、叶面肥料选择</w:t>
      </w:r>
    </w:p>
    <w:p>
      <w:pPr>
        <w:widowControl/>
        <w:spacing w:line="600" w:lineRule="exact"/>
        <w:ind w:firstLine="482"/>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各地应根据实际情况选用相应肥料，高温干旱地区可喷施磷酸二氢钾、中微量元素水溶肥和抗旱抗逆制剂，渍涝地块及时排水后可叶面喷施尿素和磷酸二氢钾，早霜威胁大的地区可喷施磷钾肥或液体</w:t>
      </w:r>
      <w:r>
        <w:rPr>
          <w:rFonts w:hint="eastAsia" w:ascii="仿宋_GB2312" w:hAnsi="仿宋_GB2312" w:eastAsia="仿宋_GB2312" w:cs="仿宋_GB2312"/>
          <w:kern w:val="0"/>
          <w:sz w:val="32"/>
          <w:szCs w:val="32"/>
          <w:lang w:eastAsia="zh-CN"/>
        </w:rPr>
        <w:t>肥</w:t>
      </w:r>
      <w:r>
        <w:rPr>
          <w:rFonts w:hint="eastAsia" w:ascii="仿宋_GB2312" w:hAnsi="仿宋_GB2312" w:eastAsia="仿宋_GB2312" w:cs="仿宋_GB2312"/>
          <w:kern w:val="0"/>
          <w:sz w:val="32"/>
          <w:szCs w:val="32"/>
        </w:rPr>
        <w:t>。</w:t>
      </w:r>
    </w:p>
    <w:p>
      <w:pPr>
        <w:widowControl/>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五、喷雾助剂添加</w:t>
      </w:r>
    </w:p>
    <w:p>
      <w:pPr>
        <w:widowControl/>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施药作业前，</w:t>
      </w:r>
      <w:r>
        <w:rPr>
          <w:rFonts w:hint="eastAsia" w:ascii="仿宋_GB2312" w:hAnsi="微软雅黑" w:eastAsia="仿宋_GB2312" w:cs="宋体"/>
          <w:kern w:val="0"/>
          <w:sz w:val="32"/>
          <w:szCs w:val="32"/>
          <w:lang w:val="en-US" w:eastAsia="zh-CN"/>
        </w:rPr>
        <w:t>可</w:t>
      </w:r>
      <w:r>
        <w:rPr>
          <w:rFonts w:hint="eastAsia" w:ascii="仿宋_GB2312" w:hAnsi="微软雅黑" w:eastAsia="仿宋_GB2312" w:cs="宋体"/>
          <w:kern w:val="0"/>
          <w:sz w:val="32"/>
          <w:szCs w:val="32"/>
        </w:rPr>
        <w:t>在药液中添加适量的改性植物油、矿物油等喷雾助剂并混合均匀，用于改善农药药液性能，提高雾滴沉降、抗飘移、耐雨水冲刷、抗蒸发等性能。</w:t>
      </w:r>
    </w:p>
    <w:p>
      <w:pPr>
        <w:widowControl/>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六、注意事项</w:t>
      </w:r>
    </w:p>
    <w:p>
      <w:pPr>
        <w:widowControl/>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（一）施药作业前，要调查作业周边环境、确定作业区域及边界。根据作业区域，综合评估潜在风险，防止喷雾雾滴飘移造成非靶标生物毒害和周边作物药害。</w:t>
      </w:r>
    </w:p>
    <w:p>
      <w:pPr>
        <w:widowControl/>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（二）施药作业时，环境温度不超过</w:t>
      </w:r>
      <w:r>
        <w:rPr>
          <w:rFonts w:ascii="Times New Roman" w:hAnsi="Times New Roman" w:eastAsia="仿宋_GB2312"/>
          <w:kern w:val="0"/>
          <w:sz w:val="32"/>
          <w:szCs w:val="32"/>
        </w:rPr>
        <w:t>30℃。鉴于部分地区中午气温较高，上升气流强，因地制宜选择在上午10点前或下午4点后施药作业，盛夏时节可选择在晚上施药。施药时可在植株冠层叶片提前布放雾滴测试卡，进行雾滴密度检测，为保证飞防作业质量和施药效果，建议调整飞行作业参数，提高施药均匀性，确保每平方厘米雾滴数量在20</w:t>
      </w:r>
      <w:r>
        <w:rPr>
          <w:rFonts w:hint="eastAsia" w:ascii="仿宋_GB2312" w:hAnsi="微软雅黑" w:eastAsia="仿宋_GB2312" w:cs="宋体"/>
          <w:kern w:val="0"/>
          <w:sz w:val="32"/>
          <w:szCs w:val="32"/>
        </w:rPr>
        <w:t>个以上。</w:t>
      </w:r>
    </w:p>
    <w:p>
      <w:pPr>
        <w:widowControl/>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（三）起降作业时，应远离障碍物和人员，作业人员应穿戴必要的防护用品，避免处在喷雾的下风位，严禁在施药区穿行，作业时禁止吸烟及饮食。</w:t>
      </w:r>
    </w:p>
    <w:p>
      <w:pPr>
        <w:widowControl/>
        <w:spacing w:line="600" w:lineRule="exact"/>
        <w:ind w:firstLine="640" w:firstLineChars="200"/>
        <w:jc w:val="left"/>
      </w:pPr>
      <w:r>
        <w:rPr>
          <w:rFonts w:hint="eastAsia" w:ascii="仿宋_GB2312" w:hAnsi="微软雅黑" w:eastAsia="仿宋_GB2312" w:cs="宋体"/>
          <w:kern w:val="0"/>
          <w:sz w:val="32"/>
          <w:szCs w:val="32"/>
        </w:rPr>
        <w:t>（四）施药防控后，要及时跟踪调查病虫害防治效果并做好记录。</w:t>
      </w:r>
    </w:p>
    <w:sectPr>
      <w:footerReference r:id="rId8" w:type="default"/>
      <w:pgSz w:w="11906" w:h="16838"/>
      <w:pgMar w:top="1440" w:right="1587" w:bottom="1440"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迷你简粗仿宋">
    <w:altName w:val="仿宋"/>
    <w:panose1 w:val="020B0604020202020204"/>
    <w:charset w:val="86"/>
    <w:family w:val="auto"/>
    <w:pitch w:val="default"/>
    <w:sig w:usb0="00000000" w:usb1="00000000" w:usb2="00000002"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WaV/HAIAACcEAAAOAAAAZHJz&#10;L2Uyb0RvYy54bWytU0uOEzEQ3SNxB8t70p0gRpkonVGYURDSiBkpINaO205a8k+2k+5wALgBKzbs&#10;OVfOwbPTnUHACrGxq1zl+rx6Nb/ptCIH4UNjTUXHo5ISYbitG7Ot6If3qxdTSkJkpmbKGlHRowj0&#10;ZvH82bx1MzGxO6tq4QmCmDBrXUV3MbpZUQS+E5qFkXXCwCit1yxC9dui9qxFdK2KSVleFa31tfOW&#10;ixDwenc20kWOL6Xg8UHKICJRFUVtMZ8+n5t0Fos5m209c7uG92Wwf6hCs8Yg6SXUHYuM7H3zRyjd&#10;cG+DlXHErS6slA0XuQd0My5/62a9Y07kXgBOcBeYwv8Ly98dHj1p6opeU2KYxohOX7+cvv04ff9M&#10;rhM8rQszeK0d/GL32nYVjX4vBlPAe2q8k16nGy0RuADr4wVf0UXC8TieTqbTEiYO26AgRfH03fkQ&#10;3wirSRIq6jHAjCs73Id4dh1cUjZjV41SeYjKkLaiV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PFmlfxwCAAAnBAAADgAAAAAAAAABACAAAAA1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TVuhsGgIAACcEAAAOAAAAZHJz&#10;L2Uyb0RvYy54bWytU0uOEzEQ3SNxB8t70p0goihKZxRmFIQUMSMNiLXjtpOW/JPtpDscAG7Aig17&#10;zpVz8Ox0ZxCwQmzsKle5Pq9eLW46rchR+NBYU9HxqKREGG7rxuwq+uH9+sWMkhCZqZmyRlT0JAK9&#10;WT5/tmjdXEzs3qpaeIIgJsxbV9F9jG5eFIHvhWZhZJ0wMErrNYtQ/a6oPWsRXatiUpbTorW+dt5y&#10;EQJe7y5GuszxpRQ83ksZRCSqoqgt5tPnc5vOYrlg851nbt/wvgz2D1Vo1hgkvYa6Y5GRg2/+CKUb&#10;7m2wMo641YWVsuEi94BuxuVv3TzumRO5F4AT3BWm8P/C8nfHB0+auqJTSgzTGNH565fztx/n75/J&#10;NMHTujCH16ODX+xe266i0R/EYAp4T4130ut0oyUCF2B9uuIrukg4HsezyWxWwsRhGxSkKJ6+Ox/i&#10;G2E1SUJFPQaYcWXHTYgX18ElZTN23SiVh6gMadHFy1dl/nC1ILgyyVdkOvRhUleX0pMUu23Xt7q1&#10;9QmdenuhSnB83aCUDQvxgXlwA+WD7/Eeh1QWKW0vUbK3/tPf3pM/RgYrJS24VlGDZaBEvTUYZaLl&#10;IPhB2A6COehbC/KOsUeOZxEffFSDKL3VH7EEq5RDMhUQmBmObBjUIN5GaL0Ry8TFanXVQUTH4sY8&#10;Ot6PNqEV3OoQgW4GPWF0AQbDSgrYmMfWb06i+6969nra7+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NW6GwaAgAAJw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tabs>
                              <w:tab w:val="center" w:pos="4153"/>
                              <w:tab w:val="right" w:pos="8306"/>
                            </w:tabs>
                            <w:snapToGrid w:val="0"/>
                            <w:jc w:val="left"/>
                            <w:rPr>
                              <w:sz w:val="18"/>
                              <w:szCs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D8XU6tAQAAUAMAAA4AAABkcnMv&#10;ZTJvRG9jLnhtbK1TzY7TMBC+I/EOlu80aQ6oiuqudrVahIQAaeEBXGfcWPKfbLdJXwDegBMX7jxX&#10;n4Oxk3QXuCEuk/nzN/PNTLY3o9HkBCEqZxldr2pKwArXKXtg9POnh1cbSmLituPaWWD0DJHe7F6+&#10;2A6+hcb1TncQCILY2A6e0T4l31ZVFD0YHlfOg8WgdMHwhGY4VF3gA6IbXTV1/boaXOh8cAJiRO/9&#10;FKS7gi8liPRBygiJaEaxt1RkKHKfZbXb8vYQuO+VmNvg/9CF4cpi0SvUPU+cHIP6C8ooEVx0Mq2E&#10;M5WTUgkoHJDNuv6DzWPPPRQuOJzor2OK/w9WvD99DER1jDaUWG5wRZdvXy/ff15+fCFNHs/gY4tZ&#10;jx7z0njnRkZTOMISiujPxEcZTP4iJYIpOOvzdb4wJiLQud40m02NIYGxxcAS1dNzH2J6A86QrDAa&#10;cIFlrvz0LqYpdUnJ1ax7UFqXJWr7mwMxJw+UK5hfZzJTx1lL436cGe5dd0aCA14CoxZPlRL91uKg&#10;89EsSliU/azkitHfHhO2UbrLqBMUssoGrq3wm08s38Vzu2Q9/Qi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M6pebnPAAAABQEAAA8AAAAAAAAAAQAgAAAAOAAAAGRycy9kb3ducmV2LnhtbFBLAQIU&#10;ABQAAAAIAIdO4kBQ/F1OrQEAAFADAAAOAAAAAAAAAAEAIAAAADQBAABkcnMvZTJvRG9jLnhtbFBL&#10;BQYAAAAABgAGAFkBAABTBQAAAAA=&#10;">
              <v:fill on="f" focussize="0,0"/>
              <v:stroke on="f"/>
              <v:imagedata o:title=""/>
              <o:lock v:ext="edit" aspectratio="f"/>
              <v:textbox inset="0mm,0mm,0mm,0mm" style="mso-fit-shape-to-text:t;">
                <w:txbxContent>
                  <w:p>
                    <w:pPr>
                      <w:tabs>
                        <w:tab w:val="center" w:pos="4153"/>
                        <w:tab w:val="right" w:pos="8306"/>
                      </w:tabs>
                      <w:snapToGrid w:val="0"/>
                      <w:jc w:val="left"/>
                      <w:rPr>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MJhoHAIAACcEAAAOAAAAZHJz&#10;L2Uyb0RvYy54bWytU0uOEzEQ3SNxB8t70p2gGaIonVGYURDSiBkpINaO205a8k+2k+5wALgBKzbs&#10;OVfOwbPTnUHACrGxq1zl+rx6Nb/ptCIH4UNjTUXHo5ISYbitG7Ot6If3qxdTSkJkpmbKGlHRowj0&#10;ZvH82bx1MzGxO6tq4QmCmDBrXUV3MbpZUQS+E5qFkXXCwCit1yxC9dui9qxFdK2KSVleF631tfOW&#10;ixDwenc20kWOL6Xg8UHKICJRFUVtMZ8+n5t0Fos5m209c7uG92Wwf6hCs8Yg6SXUHYuM7H3zRyjd&#10;cG+DlXHErS6slA0XuQd0My5/62a9Y07kXgBOcBeYwv8Ly98dHj1p6oq+osQwjRGdvn45fftx+v6Z&#10;XCV4Whdm8Fo7+MXute0qGv1eDKaA99R4J71ON1oicAHWxwu+oouE43E8nUynJUwctkFBiuLpu/Mh&#10;vhFWkyRU1GOAGVd2uA/x7Dq4pGzGrhql8hCVIW1Fr19e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OTCYaBwCAAAnBAAADgAAAAAAAAABACAAAAA1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r>
      <w:rPr>
        <w:rFonts w:ascii="Times New Roman" w:hAnsi="Times New Roman"/>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jc w:val="left"/>
                            <w:rPr>
                              <w:rFonts w:ascii="Times New Roman" w:hAnsi="Times New Roman"/>
                              <w:sz w:val="18"/>
                              <w:szCs w:val="18"/>
                            </w:rPr>
                          </w:pPr>
                        </w:p>
                      </w:txbxContent>
                    </wps:txbx>
                    <wps:bodyPr vert="horz" wrap="none" lIns="0" tIns="0" rIns="0" bIns="0" anchor="t" anchorCtr="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I+/KPEAQAAeQMAAA4AAABkcnMv&#10;ZTJvRG9jLnhtbK1TTa7TMBDeI3EHy3uatEioiuo+AU8PISFAenAA17GbSLbHGrtNygHgBqzYsOdc&#10;PQdjp+njZ4fYOPM/830z2dyMzrKjxtiDF3y5qDnTXkHb+73gHz/cPVlzFpP0rbTgteAnHfnN9vGj&#10;zRAavYIObKuRUREfmyEI3qUUmqqKqtNOxgUE7clpAJ1MpOK+alEOVN3ZalXXz6oBsA0ISsdI1tvJ&#10;ybelvjFapXfGRJ2YFZxmS+XF8u7yW203stmjDF2vLmPIf5jCyd5T02upW5kkO2D/VynXK4QIJi0U&#10;uAqM6ZUuGAjNsv4DzX0ngy5YiJwYrjTF/1dWvT2+R9a3gtOivHS0ovPXL+dvP87fP7OnmZ4hxIai&#10;7gPFpfEFjIInPOjZFcmegY8GXf4SJEYhxPXpyq8eE1NkXK5X63VNLkW+WaEW1UN6wJheaXAsC4Ij&#10;LbDwKo9vYppC55DczcNdb21ZovW/GajmZNHlCi7ZGcw0cZbSuBsvCHfQngggXTJ17QA/cTbQVQju&#10;6Ww5s689kZ4PaBZwFnazIL2iRGKHs0l8mUgz0sa8Q0l9nx8SzVtg5PZTT4KfFdpvIeJyi/mAftVL&#10;1MMfs/0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zql5uc8AAAAFAQAADwAAAAAAAAABACAAAAA4&#10;AAAAZHJzL2Rvd25yZXYueG1sUEsBAhQAFAAAAAgAh07iQDI+/KPEAQAAeQMAAA4AAAAAAAAAAQAg&#10;AAAANAEAAGRycy9lMm9Eb2MueG1sUEsFBgAAAAAGAAYAWQEAAGoFAAAAAA==&#10;">
              <v:fill on="f" focussize="0,0"/>
              <v:stroke on="f"/>
              <v:imagedata o:title=""/>
              <o:lock v:ext="edit" aspectratio="f"/>
              <v:textbox inset="0mm,0mm,0mm,0mm" style="mso-fit-shape-to-text:t;">
                <w:txbxContent>
                  <w:p>
                    <w:pPr>
                      <w:snapToGrid w:val="0"/>
                      <w:jc w:val="left"/>
                      <w:rPr>
                        <w:rFonts w:ascii="Times New Roman" w:hAnsi="Times New Roman"/>
                        <w:sz w:val="18"/>
                        <w:szCs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xHjPuAEAAFkDAAAOAAAAZHJz&#10;L2Uyb0RvYy54bWytU0tu2zAQ3RfoHQjua8kuGhiC6aBFkCBAkRZIcwCaIi0C/IFDW/IFkhtk1U33&#10;PZfP0SEtOUG6K7oZzXAeH+fNjFaXgzVkLyNo7xidz2pKpBO+1W7L6MOP6w9LSiBx13LjnWT0IIFe&#10;rt+/W/WhkQvfedPKSJDEQdMHRruUQlNVIDppOcx8kA6TykfLE4ZxW7WR98huTbWo64uq97EN0QsJ&#10;gKdXpyRdF36lpEjflAKZiGEUa0vFxmI32VbrFW+2kYdOi7EM/g9VWK4dPnqmuuKJk13Uf1FZLaIH&#10;r9JMeFt5pbSQRQOqmddv1Nx3PMiiBZsD4dwm+H+04m7/PRLd4uwocdziiI7PT8efv4+/Hsk8t6cP&#10;0CDqPiAuDV/8wGiKOzmlAM+z8EFFm78oiSAEe30491cOiQg8nC8Xy2WNKYG5KcAnqpfrIUK6kd6S&#10;7DAacYClr3z/FdIJOkHya85fa2PKEI0jPaMXHz/V5cI5g+TGZaws6zDSZFWn0rOXhs0wSt349oBK&#10;e1wJRh3uLCXm1mHH8/ZMTpyczehkfgifdwnrKWVm1hMVyssBzq8IHXctL8jruKBe/oj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LNJWO7QAAAABQEAAA8AAAAAAAAAAQAgAAAAOAAAAGRycy9kb3du&#10;cmV2LnhtbFBLAQIUABQAAAAIAIdO4kD1xHjPuAEAAFkDAAAOAAAAAAAAAAEAIAAAADUBAABkcnMv&#10;ZTJvRG9jLnhtbFBLBQYAAAAABgAGAFkBAAB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shape>
          </w:pict>
        </mc:Fallback>
      </mc:AlternateContent>
    </w:r>
    <w:r>
      <w:rPr>
        <w:rFonts w:ascii="Times New Roman" w:hAnsi="Times New Roman"/>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jc w:val="left"/>
                            <w:rPr>
                              <w:rFonts w:ascii="Times New Roman" w:hAnsi="Times New Roman"/>
                              <w:sz w:val="18"/>
                              <w:szCs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pcPFuvAQAAUAMAAA4AAABkcnMv&#10;ZTJvRG9jLnhtbK1TzY7TMBC+I/EOlu80abVCVVR3BVotQkIs0sIDuI7dWLI9lu026Quwb8CJC3ee&#10;q8/B2Em6u+wNcZnMn7+Zb2ayuR6sIUcZogbH6HJRUyKdgFa7PaPfvt6+WVMSE3ctN+AkoycZ6fX2&#10;9atN7xu5gg5MKwNBEBeb3jPapeSbqoqik5bHBXjpMKggWJ7QDPuqDbxHdGuqVV2/rXoIrQ8gZIzo&#10;vRmDdFvwlZIi3SkVZSKGUewtFRmK3GVZbTe82QfuOy2mNvg/dGG5dlj0AnXDEyeHoF9AWS0CRFBp&#10;IcBWoJQWsnBANsv6Lzb3HfeycMHhRH8ZU/x/sOLz8UsgumX0ihLHLa7o/OPh/PP3+dd3cpXH0/vY&#10;YNa9x7w0vIeB0RQOcg5F9Gfigwo2f5ESwRSc9ekyXzkkItC5XK/W6xpDAmOzgSWqx+c+xPRBgiVZ&#10;YTTgAstc+fFTTGPqnJKrObjVxpQlGvfMgZijR5YrmF5nMmPHWUvDbpgY7qA9IcEeL4FRh6dKifno&#10;cND5aGYlzMpuUnLF6N8dErZRusuoIxSyygaurfCbTizfxVO7ZD3+CN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JpcPFuvAQAAUAMAAA4AAAAAAAAAAQAgAAAANAEAAGRycy9lMm9Eb2MueG1s&#10;UEsFBgAAAAAGAAYAWQEAAFUFAAAAAA==&#10;">
              <v:fill on="f" focussize="0,0"/>
              <v:stroke on="f"/>
              <v:imagedata o:title=""/>
              <o:lock v:ext="edit" aspectratio="f"/>
              <v:textbox inset="0mm,0mm,0mm,0mm" style="mso-fit-shape-to-text:t;">
                <w:txbxContent>
                  <w:p>
                    <w:pPr>
                      <w:snapToGrid w:val="0"/>
                      <w:jc w:val="left"/>
                      <w:rPr>
                        <w:rFonts w:ascii="Times New Roman" w:hAnsi="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E5399"/>
    <w:multiLevelType w:val="singleLevel"/>
    <w:tmpl w:val="EDFE539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EF6B34"/>
    <w:rsid w:val="0016324F"/>
    <w:rsid w:val="001C717B"/>
    <w:rsid w:val="00294244"/>
    <w:rsid w:val="003C4089"/>
    <w:rsid w:val="00573007"/>
    <w:rsid w:val="0060339D"/>
    <w:rsid w:val="00646C34"/>
    <w:rsid w:val="00794E1C"/>
    <w:rsid w:val="00886492"/>
    <w:rsid w:val="00BC005F"/>
    <w:rsid w:val="00D873E6"/>
    <w:rsid w:val="00E410E6"/>
    <w:rsid w:val="00FB2038"/>
    <w:rsid w:val="0340785F"/>
    <w:rsid w:val="03AB4F52"/>
    <w:rsid w:val="051C6AF1"/>
    <w:rsid w:val="0A6F745F"/>
    <w:rsid w:val="0A8A0973"/>
    <w:rsid w:val="1AC06B1C"/>
    <w:rsid w:val="1C1D1F4C"/>
    <w:rsid w:val="1DAD6482"/>
    <w:rsid w:val="1EFFECC9"/>
    <w:rsid w:val="1FC508AF"/>
    <w:rsid w:val="1FF174A9"/>
    <w:rsid w:val="1FF40688"/>
    <w:rsid w:val="206B17A1"/>
    <w:rsid w:val="260A6E10"/>
    <w:rsid w:val="27D5A9AF"/>
    <w:rsid w:val="29FDC025"/>
    <w:rsid w:val="2D1063D5"/>
    <w:rsid w:val="2F53E478"/>
    <w:rsid w:val="2FEF19FF"/>
    <w:rsid w:val="2FF5374B"/>
    <w:rsid w:val="324B0F85"/>
    <w:rsid w:val="38E1D3E0"/>
    <w:rsid w:val="3BD45905"/>
    <w:rsid w:val="3D9D2026"/>
    <w:rsid w:val="3EF7CE8C"/>
    <w:rsid w:val="3F9F8E1B"/>
    <w:rsid w:val="4F6F8A72"/>
    <w:rsid w:val="4FFDCCA8"/>
    <w:rsid w:val="55805F3E"/>
    <w:rsid w:val="57B5E6C5"/>
    <w:rsid w:val="58496FCC"/>
    <w:rsid w:val="5BF704F2"/>
    <w:rsid w:val="5EF74BE2"/>
    <w:rsid w:val="5F7D6692"/>
    <w:rsid w:val="5FEE99B2"/>
    <w:rsid w:val="62F66015"/>
    <w:rsid w:val="651E46F1"/>
    <w:rsid w:val="6AFC684A"/>
    <w:rsid w:val="6BF3B2BF"/>
    <w:rsid w:val="6C6F5ACA"/>
    <w:rsid w:val="6DAFC9E4"/>
    <w:rsid w:val="6E35154A"/>
    <w:rsid w:val="6EEE439B"/>
    <w:rsid w:val="6F7BB990"/>
    <w:rsid w:val="74EF64B2"/>
    <w:rsid w:val="753FA485"/>
    <w:rsid w:val="75FFCBBC"/>
    <w:rsid w:val="77DAED39"/>
    <w:rsid w:val="77EF6B34"/>
    <w:rsid w:val="77FF1E55"/>
    <w:rsid w:val="793B8A50"/>
    <w:rsid w:val="7B779FE9"/>
    <w:rsid w:val="7B7A032B"/>
    <w:rsid w:val="7BBF6EF5"/>
    <w:rsid w:val="7BFF2DC3"/>
    <w:rsid w:val="7CCF7824"/>
    <w:rsid w:val="7CDF2F56"/>
    <w:rsid w:val="7D5E2FA0"/>
    <w:rsid w:val="7DA68DE5"/>
    <w:rsid w:val="7DEB1DC1"/>
    <w:rsid w:val="7E5FFD94"/>
    <w:rsid w:val="7F59824F"/>
    <w:rsid w:val="7F5D9991"/>
    <w:rsid w:val="7F6D4CA9"/>
    <w:rsid w:val="7F7EAE52"/>
    <w:rsid w:val="7FDB548C"/>
    <w:rsid w:val="7FFEC7C5"/>
    <w:rsid w:val="9AFF3027"/>
    <w:rsid w:val="9F7BCE28"/>
    <w:rsid w:val="9FEFF838"/>
    <w:rsid w:val="9FF8E367"/>
    <w:rsid w:val="BECF5315"/>
    <w:rsid w:val="BEDF5796"/>
    <w:rsid w:val="BEFF2DF1"/>
    <w:rsid w:val="BFFD68D3"/>
    <w:rsid w:val="BFFF177C"/>
    <w:rsid w:val="CC3F914D"/>
    <w:rsid w:val="CDFF65A5"/>
    <w:rsid w:val="CEAE6871"/>
    <w:rsid w:val="D5FE30FE"/>
    <w:rsid w:val="D759D6C1"/>
    <w:rsid w:val="DBFE52F7"/>
    <w:rsid w:val="DFF9880D"/>
    <w:rsid w:val="E1AF7EED"/>
    <w:rsid w:val="E975FEEC"/>
    <w:rsid w:val="EBB9409B"/>
    <w:rsid w:val="EEBF2D28"/>
    <w:rsid w:val="EFFFEE6E"/>
    <w:rsid w:val="F27A635B"/>
    <w:rsid w:val="F3DE9764"/>
    <w:rsid w:val="F3DF01D6"/>
    <w:rsid w:val="F63B621E"/>
    <w:rsid w:val="F6FFAF34"/>
    <w:rsid w:val="F71BD91C"/>
    <w:rsid w:val="F775EBCB"/>
    <w:rsid w:val="F7E755FF"/>
    <w:rsid w:val="F7F3F726"/>
    <w:rsid w:val="F7FFDA64"/>
    <w:rsid w:val="FB7AC155"/>
    <w:rsid w:val="FCEF06E0"/>
    <w:rsid w:val="FD2E7A2A"/>
    <w:rsid w:val="FD95B6A4"/>
    <w:rsid w:val="FDEAC5EF"/>
    <w:rsid w:val="FEDC707E"/>
    <w:rsid w:val="FFAE23CE"/>
    <w:rsid w:val="FFD6C035"/>
    <w:rsid w:val="FFFA7313"/>
    <w:rsid w:val="FFFBD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qFormat/>
    <w:uiPriority w:val="0"/>
    <w:pPr>
      <w:jc w:val="left"/>
    </w:pPr>
  </w:style>
  <w:style w:type="paragraph" w:styleId="4">
    <w:name w:val="Body Text Indent"/>
    <w:qFormat/>
    <w:uiPriority w:val="0"/>
    <w:pPr>
      <w:widowControl w:val="0"/>
      <w:snapToGrid w:val="0"/>
      <w:spacing w:after="160" w:line="360" w:lineRule="auto"/>
      <w:ind w:left="480" w:leftChars="150" w:firstLine="800" w:firstLineChars="250"/>
      <w:jc w:val="both"/>
    </w:pPr>
    <w:rPr>
      <w:rFonts w:ascii="仿宋_GB2312" w:hAnsi="Times New Roman" w:eastAsia="仿宋_GB2312" w:cs="Times New Roman"/>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6">
    <w:name w:val="Title"/>
    <w:next w:val="1"/>
    <w:qFormat/>
    <w:uiPriority w:val="0"/>
    <w:pPr>
      <w:widowControl w:val="0"/>
      <w:spacing w:after="160" w:line="800" w:lineRule="exact"/>
      <w:ind w:firstLine="964" w:firstLineChars="200"/>
      <w:jc w:val="both"/>
      <w:outlineLvl w:val="0"/>
    </w:pPr>
    <w:rPr>
      <w:rFonts w:ascii="Calibri Light" w:hAnsi="Calibri Light" w:eastAsia="迷你简粗仿宋" w:cs="宋体"/>
      <w:bCs/>
      <w:kern w:val="2"/>
      <w:sz w:val="40"/>
      <w:szCs w:val="32"/>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0">
    <w:name w:val="修订1"/>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11">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5075</Words>
  <Characters>5134</Characters>
  <Lines>51</Lines>
  <Paragraphs>14</Paragraphs>
  <TotalTime>18</TotalTime>
  <ScaleCrop>false</ScaleCrop>
  <LinksUpToDate>false</LinksUpToDate>
  <CharactersWithSpaces>5287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2025-08-15T17:32:00Z</dcterms:created>
  <dc:creator>ch</dc:creator>
  <cp:lastModifiedBy>nmt</cp:lastModifiedBy>
  <dcterms:modified xsi:type="dcterms:W3CDTF">2025-11-25T15:49:14Z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eyJoZGlkIjoiNmYwY2QzOTQ3NTYxNTE0ZDFmZGJiMzJiMjc4NmI2NGQiLCJ1c2VySWQiOiI0NzQxMDc1OTUifQ==</vt:lpwstr>
  </property>
  <property fmtid="{D5CDD505-2E9C-101B-9397-08002B2CF9AE}" pid="4" name="ICV">
    <vt:lpwstr>C08A5674F7B5498797102FAF014CD149_13</vt:lpwstr>
  </property>
</Properties>
</file>