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黑体" w:eastAsia="方正小标宋简体"/>
          <w:sz w:val="44"/>
          <w:szCs w:val="44"/>
          <w:lang w:eastAsia="zh-CN"/>
        </w:rPr>
      </w:pPr>
    </w:p>
    <w:p>
      <w:pPr>
        <w:spacing w:line="6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lang w:eastAsia="zh-CN"/>
        </w:rPr>
        <w:t>内蒙古自治区</w:t>
      </w:r>
      <w:r>
        <w:rPr>
          <w:rFonts w:hint="eastAsia" w:ascii="方正小标宋简体" w:hAnsi="黑体" w:eastAsia="方正小标宋简体"/>
          <w:sz w:val="44"/>
          <w:szCs w:val="44"/>
        </w:rPr>
        <w:t>2022年中央财政耕地</w:t>
      </w: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质量等级评价项目实施方案</w:t>
      </w:r>
    </w:p>
    <w:p>
      <w:pPr>
        <w:spacing w:line="600" w:lineRule="exact"/>
        <w:ind w:firstLine="640" w:firstLineChars="200"/>
        <w:rPr>
          <w:rFonts w:ascii="仿宋_GB2312" w:hAnsi="仿宋" w:eastAsia="仿宋_GB2312"/>
          <w:sz w:val="32"/>
          <w:szCs w:val="32"/>
        </w:rPr>
      </w:pPr>
    </w:p>
    <w:p>
      <w:pPr>
        <w:keepNext w:val="0"/>
        <w:keepLines w:val="0"/>
        <w:pageBreakBefore w:val="0"/>
        <w:kinsoku/>
        <w:wordWrap/>
        <w:overflowPunct/>
        <w:topLinePunct w:val="0"/>
        <w:autoSpaceDE/>
        <w:autoSpaceDN/>
        <w:bidi w:val="0"/>
        <w:spacing w:line="60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rPr>
        <w:t>2022年是党的二十大召开之年，是落实“十四五”规划承上启下之年，也是全面实施乡村振兴战略的关键之年，耕地质量等级评价工作是</w:t>
      </w:r>
      <w:r>
        <w:rPr>
          <w:rFonts w:hint="default" w:ascii="Times New Roman" w:hAnsi="Times New Roman" w:eastAsia="仿宋_GB2312" w:cs="Times New Roman"/>
          <w:color w:val="000000" w:themeColor="text1"/>
          <w:sz w:val="32"/>
          <w:szCs w:val="32"/>
          <w:lang w:val="en-US" w:eastAsia="zh-CN"/>
        </w:rPr>
        <w:t>做好退化耕地治理和第三次全国土壤普查的基础性工作</w:t>
      </w:r>
      <w:r>
        <w:rPr>
          <w:rFonts w:hint="default" w:ascii="Times New Roman" w:hAnsi="Times New Roman" w:eastAsia="仿宋_GB2312" w:cs="Times New Roman"/>
          <w:color w:val="000000" w:themeColor="text1"/>
          <w:sz w:val="32"/>
          <w:szCs w:val="32"/>
        </w:rPr>
        <w:t>，</w:t>
      </w:r>
      <w:r>
        <w:rPr>
          <w:rFonts w:hint="default" w:ascii="Times New Roman" w:hAnsi="Times New Roman" w:eastAsia="仿宋_GB2312" w:cs="Times New Roman"/>
          <w:sz w:val="32"/>
          <w:szCs w:val="32"/>
        </w:rPr>
        <w:t>是贯彻落实“藏粮于地，藏粮于技”战略部署、《耕地质量调查监测与评价办法》（农业部第2号令）和粮食安全省长责任制考核的重要举措，</w:t>
      </w:r>
      <w:r>
        <w:rPr>
          <w:rFonts w:hint="default" w:ascii="Times New Roman" w:hAnsi="Times New Roman" w:eastAsia="仿宋_GB2312" w:cs="Times New Roman"/>
          <w:color w:val="000000" w:themeColor="text1"/>
          <w:sz w:val="32"/>
          <w:szCs w:val="32"/>
        </w:rPr>
        <w:t>对保障国家粮食安全具有重要意义。</w:t>
      </w:r>
      <w:r>
        <w:rPr>
          <w:rFonts w:hint="default" w:ascii="Times New Roman" w:hAnsi="Times New Roman" w:eastAsia="仿宋_GB2312" w:cs="Times New Roman"/>
          <w:sz w:val="32"/>
          <w:szCs w:val="32"/>
        </w:rPr>
        <w:t>为规范耕地质量等级评价工作,</w:t>
      </w:r>
      <w:r>
        <w:rPr>
          <w:rFonts w:hint="default" w:ascii="Times New Roman" w:hAnsi="Times New Roman" w:eastAsia="仿宋_GB2312" w:cs="Times New Roman"/>
          <w:color w:val="000000" w:themeColor="text1"/>
          <w:sz w:val="32"/>
          <w:szCs w:val="32"/>
        </w:rPr>
        <w:t>进一步明确各级工作重点和职责，确保中央财政支农政策落到实处,</w:t>
      </w:r>
      <w:r>
        <w:rPr>
          <w:rFonts w:hint="default" w:ascii="Times New Roman" w:hAnsi="Times New Roman" w:eastAsia="仿宋_GB2312" w:cs="Times New Roman"/>
          <w:sz w:val="32"/>
          <w:szCs w:val="32"/>
        </w:rPr>
        <w:t>特制定本方案。</w:t>
      </w:r>
    </w:p>
    <w:p>
      <w:pPr>
        <w:keepNext w:val="0"/>
        <w:keepLines w:val="0"/>
        <w:pageBreakBefore w:val="0"/>
        <w:kinsoku/>
        <w:wordWrap/>
        <w:overflowPunct/>
        <w:topLinePunct w:val="0"/>
        <w:autoSpaceDE/>
        <w:autoSpaceDN/>
        <w:bidi w:val="0"/>
        <w:adjustRightInd w:val="0"/>
        <w:snapToGrid w:val="0"/>
        <w:spacing w:line="606" w:lineRule="exact"/>
        <w:ind w:firstLine="640" w:firstLineChars="200"/>
        <w:jc w:val="both"/>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一、总体思路</w:t>
      </w:r>
    </w:p>
    <w:p>
      <w:pPr>
        <w:keepNext w:val="0"/>
        <w:keepLines w:val="0"/>
        <w:pageBreakBefore w:val="0"/>
        <w:kinsoku/>
        <w:wordWrap/>
        <w:overflowPunct/>
        <w:topLinePunct w:val="0"/>
        <w:autoSpaceDE/>
        <w:autoSpaceDN/>
        <w:bidi w:val="0"/>
        <w:spacing w:line="606" w:lineRule="exact"/>
        <w:ind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以习近平新时代中国特色社会主义思想为指导，全面贯彻党的十九大和十九届历次全会精神，扎实落实自治区党委农村牧区工作会议的决策部署和工作安排，统筹开展县域耕地质量等级年度变更评价、高标准农田建设专项评价、盐碱耕地治理专项评价、黑土地保护专项评价和补充耕地质量评价试点工作，摸清不同区域耕地质量变化现状，强化政策衔接配合，综合施策，全面提升耕地质量监测评价能力，拓展成果应用范围，有效推进耕地质量建设和保护，为耕地土壤改良、地力培肥、治理修复、资源承载能力分析、粮食安全责任制考核等提供有力支撑。</w:t>
      </w:r>
    </w:p>
    <w:p>
      <w:pPr>
        <w:keepNext w:val="0"/>
        <w:keepLines w:val="0"/>
        <w:pageBreakBefore w:val="0"/>
        <w:kinsoku/>
        <w:wordWrap/>
        <w:overflowPunct/>
        <w:topLinePunct w:val="0"/>
        <w:autoSpaceDE/>
        <w:autoSpaceDN/>
        <w:bidi w:val="0"/>
        <w:spacing w:line="606" w:lineRule="exact"/>
        <w:ind w:firstLine="640" w:firstLineChars="200"/>
        <w:jc w:val="both"/>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二、实施内容</w:t>
      </w:r>
    </w:p>
    <w:p>
      <w:pPr>
        <w:keepNext w:val="0"/>
        <w:keepLines w:val="0"/>
        <w:pageBreakBefore w:val="0"/>
        <w:kinsoku/>
        <w:wordWrap/>
        <w:overflowPunct/>
        <w:topLinePunct w:val="0"/>
        <w:autoSpaceDE/>
        <w:autoSpaceDN/>
        <w:bidi w:val="0"/>
        <w:spacing w:line="606" w:lineRule="exact"/>
        <w:ind w:firstLine="640" w:firstLineChars="200"/>
        <w:jc w:val="both"/>
        <w:textAlignment w:val="auto"/>
        <w:rPr>
          <w:rFonts w:hint="eastAsia" w:ascii="楷体_GB2312" w:hAnsi="楷体_GB2312" w:eastAsia="楷体_GB2312" w:cs="楷体_GB2312"/>
          <w:b w:val="0"/>
          <w:bCs w:val="0"/>
          <w:color w:val="000000" w:themeColor="text1"/>
          <w:sz w:val="32"/>
          <w:szCs w:val="32"/>
        </w:rPr>
      </w:pPr>
      <w:r>
        <w:rPr>
          <w:rFonts w:hint="eastAsia" w:ascii="楷体_GB2312" w:hAnsi="楷体_GB2312" w:eastAsia="楷体_GB2312" w:cs="楷体_GB2312"/>
          <w:b w:val="0"/>
          <w:bCs w:val="0"/>
          <w:color w:val="000000" w:themeColor="text1"/>
          <w:sz w:val="32"/>
          <w:szCs w:val="32"/>
        </w:rPr>
        <w:t>（一）县域耕地质量等级变更评价</w:t>
      </w:r>
    </w:p>
    <w:p>
      <w:pPr>
        <w:keepNext w:val="0"/>
        <w:keepLines w:val="0"/>
        <w:pageBreakBefore w:val="0"/>
        <w:kinsoku/>
        <w:wordWrap/>
        <w:overflowPunct/>
        <w:topLinePunct w:val="0"/>
        <w:autoSpaceDE/>
        <w:autoSpaceDN/>
        <w:bidi w:val="0"/>
        <w:spacing w:line="60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信息调查和土壤样品采集。</w:t>
      </w:r>
      <w:r>
        <w:rPr>
          <w:rFonts w:hint="default" w:ascii="Times New Roman" w:hAnsi="Times New Roman" w:eastAsia="仿宋_GB2312" w:cs="Times New Roman"/>
          <w:sz w:val="32"/>
          <w:szCs w:val="32"/>
        </w:rPr>
        <w:t>按照农业农村部要求，县域耕地质量等级评价工作每1万亩耕地至少布设一个取样点。第三次全国土地调查数据显示，内蒙古现有耕地面积17255万亩，全区至少需在17255个点位开展耕层质地、灌溉能力等11项指标的调查工作，同时进行实地取样。</w:t>
      </w:r>
      <w:r>
        <w:rPr>
          <w:rFonts w:hint="default" w:ascii="Times New Roman" w:hAnsi="Times New Roman" w:eastAsia="仿宋_GB2312" w:cs="Times New Roman"/>
          <w:sz w:val="32"/>
          <w:szCs w:val="32"/>
          <w:highlight w:val="none"/>
          <w:lang w:eastAsia="zh-CN"/>
        </w:rPr>
        <w:t>原则上</w:t>
      </w:r>
      <w:r>
        <w:rPr>
          <w:rFonts w:hint="default" w:ascii="Times New Roman" w:hAnsi="Times New Roman" w:eastAsia="仿宋_GB2312" w:cs="Times New Roman"/>
          <w:sz w:val="32"/>
          <w:szCs w:val="32"/>
          <w:highlight w:val="none"/>
        </w:rPr>
        <w:t>每个点位</w:t>
      </w:r>
      <w:r>
        <w:rPr>
          <w:rFonts w:hint="default" w:ascii="Times New Roman" w:hAnsi="Times New Roman" w:eastAsia="仿宋_GB2312" w:cs="Times New Roman"/>
          <w:sz w:val="32"/>
          <w:szCs w:val="32"/>
        </w:rPr>
        <w:t>信息调查和土壤样品采集安排中央</w:t>
      </w:r>
      <w:r>
        <w:rPr>
          <w:rFonts w:hint="default" w:ascii="Times New Roman" w:hAnsi="Times New Roman" w:eastAsia="仿宋_GB2312" w:cs="Times New Roman"/>
          <w:sz w:val="32"/>
          <w:szCs w:val="32"/>
          <w:lang w:eastAsia="zh-CN"/>
        </w:rPr>
        <w:t>财政</w:t>
      </w:r>
      <w:r>
        <w:rPr>
          <w:rFonts w:hint="default" w:ascii="Times New Roman" w:hAnsi="Times New Roman" w:eastAsia="仿宋_GB2312" w:cs="Times New Roman"/>
          <w:sz w:val="32"/>
          <w:szCs w:val="32"/>
        </w:rPr>
        <w:t>资金200元，此项工作由旗县耕地质量监测评价管理部门组织实施，完成期限为2022年11月底。</w:t>
      </w:r>
    </w:p>
    <w:p>
      <w:pPr>
        <w:keepNext w:val="0"/>
        <w:keepLines w:val="0"/>
        <w:pageBreakBefore w:val="0"/>
        <w:kinsoku/>
        <w:wordWrap/>
        <w:overflowPunct/>
        <w:topLinePunct w:val="0"/>
        <w:autoSpaceDE/>
        <w:autoSpaceDN/>
        <w:bidi w:val="0"/>
        <w:spacing w:line="60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lang w:val="en-US" w:eastAsia="zh-CN"/>
        </w:rPr>
        <w:t>.</w:t>
      </w:r>
      <w:r>
        <w:rPr>
          <w:rFonts w:hint="default" w:ascii="Times New Roman" w:hAnsi="Times New Roman" w:eastAsia="楷体" w:cs="Times New Roman"/>
          <w:b/>
          <w:bCs/>
          <w:sz w:val="32"/>
          <w:szCs w:val="32"/>
        </w:rPr>
        <w:t>土壤样品制备、检测化验与数据审核。</w:t>
      </w:r>
      <w:r>
        <w:rPr>
          <w:rFonts w:hint="default" w:ascii="Times New Roman" w:hAnsi="Times New Roman" w:eastAsia="仿宋_GB2312" w:cs="Times New Roman"/>
          <w:sz w:val="32"/>
          <w:szCs w:val="32"/>
        </w:rPr>
        <w:t>土壤样品制备要求土壤粒径小于2mm（过10目筛子），每个样品检测化验土壤pH、有机质、有效磷、速效钾、缓效钾和全氮等6项指标；样品检测过程中要做好相关质控工作，检测完成后审核土壤样品数据并形成过录表。</w:t>
      </w:r>
      <w:r>
        <w:rPr>
          <w:rFonts w:hint="default" w:ascii="Times New Roman" w:hAnsi="Times New Roman" w:eastAsia="仿宋_GB2312" w:cs="Times New Roman"/>
          <w:sz w:val="32"/>
          <w:szCs w:val="32"/>
          <w:lang w:eastAsia="zh-CN"/>
        </w:rPr>
        <w:t>原则上</w:t>
      </w:r>
      <w:r>
        <w:rPr>
          <w:rFonts w:hint="default" w:ascii="Times New Roman" w:hAnsi="Times New Roman" w:eastAsia="仿宋_GB2312" w:cs="Times New Roman"/>
          <w:sz w:val="32"/>
          <w:szCs w:val="32"/>
        </w:rPr>
        <w:t>每个点位样品制备和检测化验安排中央</w:t>
      </w:r>
      <w:r>
        <w:rPr>
          <w:rFonts w:hint="default" w:ascii="Times New Roman" w:hAnsi="Times New Roman" w:eastAsia="仿宋_GB2312" w:cs="Times New Roman"/>
          <w:sz w:val="32"/>
          <w:szCs w:val="32"/>
          <w:lang w:eastAsia="zh-CN"/>
        </w:rPr>
        <w:t>财政</w:t>
      </w:r>
      <w:r>
        <w:rPr>
          <w:rFonts w:hint="default" w:ascii="Times New Roman" w:hAnsi="Times New Roman" w:eastAsia="仿宋_GB2312" w:cs="Times New Roman"/>
          <w:sz w:val="32"/>
          <w:szCs w:val="32"/>
        </w:rPr>
        <w:t>资金475元，此项工作由盟市耕地质量监测评价管理部门组织实施，完成期限为2023年3月底。</w:t>
      </w:r>
    </w:p>
    <w:p>
      <w:pPr>
        <w:keepNext w:val="0"/>
        <w:keepLines w:val="0"/>
        <w:pageBreakBefore w:val="0"/>
        <w:kinsoku/>
        <w:wordWrap/>
        <w:overflowPunct/>
        <w:topLinePunct w:val="0"/>
        <w:autoSpaceDE/>
        <w:autoSpaceDN/>
        <w:bidi w:val="0"/>
        <w:spacing w:line="60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耕地等级变更评价及报告编制。</w:t>
      </w:r>
      <w:r>
        <w:rPr>
          <w:rFonts w:hint="default" w:ascii="Times New Roman" w:hAnsi="Times New Roman" w:eastAsia="仿宋_GB2312" w:cs="Times New Roman"/>
          <w:sz w:val="32"/>
          <w:szCs w:val="32"/>
        </w:rPr>
        <w:t>利用县域耕地资源管理、ARCGIS等专业系统，以“土地利用现状图”“土壤图”“行政区划图”三图叠加得出“耕地图斑图”，结合旗县年度土壤样品数据开展耕地质量等级评价，每个旗县形成一表（耕地质量等级变更表）、多图（耕地质量等级分布图11张、土壤养分分布图3张、地形部位空间分布图、耕地坡度空间分布图、农田林网化空间分布图、有效土层厚度空间分布图、耕地障碍因素空间分布图、耕地容重空间分布图、灌排水能力空间分布图、耕层质地构型分布图等）、一报告（县域耕地质量等级评价报告）。此项工作由自治区耕地质量监测保护中心实施，完成期限为2023年8月底。</w:t>
      </w:r>
    </w:p>
    <w:p>
      <w:pPr>
        <w:keepNext w:val="0"/>
        <w:keepLines w:val="0"/>
        <w:pageBreakBefore w:val="0"/>
        <w:kinsoku/>
        <w:wordWrap/>
        <w:overflowPunct/>
        <w:topLinePunct w:val="0"/>
        <w:autoSpaceDE/>
        <w:autoSpaceDN/>
        <w:bidi w:val="0"/>
        <w:spacing w:line="606" w:lineRule="exact"/>
        <w:ind w:firstLine="640" w:firstLineChars="200"/>
        <w:jc w:val="both"/>
        <w:textAlignment w:val="auto"/>
        <w:rPr>
          <w:rFonts w:hint="default" w:ascii="楷体_GB2312" w:hAnsi="楷体_GB2312" w:eastAsia="楷体_GB2312" w:cs="楷体_GB2312"/>
          <w:b w:val="0"/>
          <w:bCs w:val="0"/>
          <w:color w:val="000000" w:themeColor="text1"/>
          <w:sz w:val="32"/>
          <w:szCs w:val="32"/>
        </w:rPr>
      </w:pPr>
      <w:r>
        <w:rPr>
          <w:rFonts w:hint="default" w:ascii="楷体_GB2312" w:hAnsi="楷体_GB2312" w:eastAsia="楷体_GB2312" w:cs="楷体_GB2312"/>
          <w:b w:val="0"/>
          <w:bCs w:val="0"/>
          <w:color w:val="000000" w:themeColor="text1"/>
          <w:sz w:val="32"/>
          <w:szCs w:val="32"/>
        </w:rPr>
        <w:t>（二）专项评价</w:t>
      </w:r>
    </w:p>
    <w:p>
      <w:pPr>
        <w:keepNext w:val="0"/>
        <w:keepLines w:val="0"/>
        <w:pageBreakBefore w:val="0"/>
        <w:kinsoku/>
        <w:wordWrap/>
        <w:overflowPunct/>
        <w:topLinePunct w:val="0"/>
        <w:autoSpaceDE/>
        <w:autoSpaceDN/>
        <w:bidi w:val="0"/>
        <w:spacing w:line="606" w:lineRule="exact"/>
        <w:ind w:firstLine="643"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高标准农田项目实施效果评价。</w:t>
      </w:r>
      <w:r>
        <w:rPr>
          <w:rFonts w:hint="default" w:ascii="Times New Roman" w:hAnsi="Times New Roman" w:eastAsia="仿宋_GB2312" w:cs="Times New Roman"/>
          <w:color w:val="000000" w:themeColor="text1"/>
          <w:sz w:val="32"/>
          <w:szCs w:val="32"/>
        </w:rPr>
        <w:t>在2022年度高标准农田建设区每1000亩设置1个调查评价点位，旗县负责信息调查和土壤样品采集，盟市负责土壤样品检测和数据审核上报，自治区负责项目实施效果评价并以盟市为单元编制评价报告。信息调查、土壤样品采集、</w:t>
      </w:r>
      <w:r>
        <w:rPr>
          <w:rFonts w:hint="default" w:ascii="Times New Roman" w:hAnsi="Times New Roman" w:eastAsia="仿宋_GB2312" w:cs="Times New Roman"/>
          <w:sz w:val="32"/>
          <w:szCs w:val="32"/>
        </w:rPr>
        <w:t>土壤样品制备和检测化验经费由2022年度高标准农田建设项目资金列支，项目实施效果评价及报告编制</w:t>
      </w:r>
      <w:r>
        <w:rPr>
          <w:rFonts w:hint="default" w:ascii="Times New Roman" w:hAnsi="Times New Roman" w:eastAsia="仿宋_GB2312" w:cs="Times New Roman"/>
          <w:sz w:val="32"/>
          <w:szCs w:val="32"/>
          <w:lang w:eastAsia="zh-CN"/>
        </w:rPr>
        <w:t>由自治区耕地质量监测保护中心组织实施</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spacing w:line="606" w:lineRule="exact"/>
        <w:ind w:firstLine="643"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bCs/>
          <w:color w:val="000000" w:themeColor="text1"/>
          <w:sz w:val="32"/>
          <w:szCs w:val="32"/>
        </w:rPr>
        <w:t>2</w:t>
      </w:r>
      <w:r>
        <w:rPr>
          <w:rFonts w:hint="default" w:ascii="Times New Roman" w:hAnsi="Times New Roman" w:eastAsia="仿宋_GB2312" w:cs="Times New Roman"/>
          <w:b/>
          <w:bCs/>
          <w:color w:val="000000" w:themeColor="text1"/>
          <w:sz w:val="32"/>
          <w:szCs w:val="32"/>
          <w:lang w:val="en-US" w:eastAsia="zh-CN"/>
        </w:rPr>
        <w:t>.东北</w:t>
      </w:r>
      <w:r>
        <w:rPr>
          <w:rFonts w:hint="default" w:ascii="Times New Roman" w:hAnsi="Times New Roman" w:eastAsia="仿宋_GB2312" w:cs="Times New Roman"/>
          <w:b/>
          <w:bCs/>
          <w:color w:val="000000" w:themeColor="text1"/>
          <w:sz w:val="32"/>
          <w:szCs w:val="32"/>
        </w:rPr>
        <w:t>黑土地保护</w:t>
      </w:r>
      <w:r>
        <w:rPr>
          <w:rFonts w:hint="default" w:ascii="Times New Roman" w:hAnsi="Times New Roman" w:eastAsia="仿宋_GB2312" w:cs="Times New Roman"/>
          <w:b/>
          <w:bCs/>
          <w:color w:val="000000" w:themeColor="text1"/>
          <w:sz w:val="32"/>
          <w:szCs w:val="32"/>
          <w:lang w:val="en-US" w:eastAsia="zh-CN"/>
        </w:rPr>
        <w:t>利用</w:t>
      </w:r>
      <w:r>
        <w:rPr>
          <w:rFonts w:hint="default" w:ascii="Times New Roman" w:hAnsi="Times New Roman" w:eastAsia="仿宋_GB2312" w:cs="Times New Roman"/>
          <w:b/>
          <w:bCs/>
          <w:color w:val="000000" w:themeColor="text1"/>
          <w:sz w:val="32"/>
          <w:szCs w:val="32"/>
        </w:rPr>
        <w:t>项目实施效果评价。</w:t>
      </w:r>
      <w:r>
        <w:rPr>
          <w:rFonts w:hint="default" w:ascii="Times New Roman" w:hAnsi="Times New Roman" w:eastAsia="仿宋_GB2312" w:cs="Times New Roman"/>
          <w:color w:val="000000" w:themeColor="text1"/>
          <w:sz w:val="32"/>
          <w:szCs w:val="32"/>
        </w:rPr>
        <w:t>在2022年度自治区</w:t>
      </w:r>
      <w:r>
        <w:rPr>
          <w:rFonts w:hint="default" w:ascii="Times New Roman" w:hAnsi="Times New Roman" w:eastAsia="仿宋_GB2312" w:cs="Times New Roman"/>
          <w:color w:val="000000" w:themeColor="text1"/>
          <w:sz w:val="32"/>
          <w:szCs w:val="32"/>
          <w:lang w:val="en-US" w:eastAsia="zh-CN"/>
        </w:rPr>
        <w:t>东北</w:t>
      </w:r>
      <w:r>
        <w:rPr>
          <w:rFonts w:hint="default" w:ascii="Times New Roman" w:hAnsi="Times New Roman" w:eastAsia="仿宋_GB2312" w:cs="Times New Roman"/>
          <w:color w:val="000000" w:themeColor="text1"/>
          <w:sz w:val="32"/>
          <w:szCs w:val="32"/>
        </w:rPr>
        <w:t>黑土地保护</w:t>
      </w:r>
      <w:r>
        <w:rPr>
          <w:rFonts w:hint="default" w:ascii="Times New Roman" w:hAnsi="Times New Roman" w:eastAsia="仿宋_GB2312" w:cs="Times New Roman"/>
          <w:color w:val="000000" w:themeColor="text1"/>
          <w:sz w:val="32"/>
          <w:szCs w:val="32"/>
          <w:lang w:val="en-US" w:eastAsia="zh-CN"/>
        </w:rPr>
        <w:t>利用</w:t>
      </w:r>
      <w:r>
        <w:rPr>
          <w:rFonts w:hint="default" w:ascii="Times New Roman" w:hAnsi="Times New Roman" w:eastAsia="仿宋_GB2312" w:cs="Times New Roman"/>
          <w:color w:val="000000" w:themeColor="text1"/>
          <w:sz w:val="32"/>
          <w:szCs w:val="32"/>
        </w:rPr>
        <w:t>项目区每1万亩设置1个调查评价点位，旗县负责信息调查和土壤样品采集，盟市负责土壤样品检测和数据审核上报，自治区负责项目实施效果评价并编制评价报告。此项目涉及呼伦贝尔市阿荣旗、莫力达瓦达斡尔族自治旗、鄂伦春自治旗、扎兰屯市和兴安盟扎赉特旗。信息调查、土壤样品采集、</w:t>
      </w:r>
      <w:r>
        <w:rPr>
          <w:rFonts w:hint="default" w:ascii="Times New Roman" w:hAnsi="Times New Roman" w:eastAsia="仿宋_GB2312" w:cs="Times New Roman"/>
          <w:sz w:val="32"/>
          <w:szCs w:val="32"/>
        </w:rPr>
        <w:t>土壤样品制备和检测化验经费由2022年度</w:t>
      </w:r>
      <w:r>
        <w:rPr>
          <w:rFonts w:hint="default" w:ascii="Times New Roman" w:hAnsi="Times New Roman" w:eastAsia="仿宋_GB2312" w:cs="Times New Roman"/>
          <w:sz w:val="32"/>
          <w:szCs w:val="32"/>
          <w:lang w:val="en-US" w:eastAsia="zh-CN"/>
        </w:rPr>
        <w:t>东北</w:t>
      </w:r>
      <w:r>
        <w:rPr>
          <w:rFonts w:hint="default" w:ascii="Times New Roman" w:hAnsi="Times New Roman" w:eastAsia="仿宋_GB2312" w:cs="Times New Roman"/>
          <w:sz w:val="32"/>
          <w:szCs w:val="32"/>
        </w:rPr>
        <w:t>黑土地保护利用项目资金列支，项目实施效果评价及报告编制</w:t>
      </w:r>
      <w:r>
        <w:rPr>
          <w:rFonts w:hint="default" w:ascii="Times New Roman" w:hAnsi="Times New Roman" w:eastAsia="仿宋_GB2312" w:cs="Times New Roman"/>
          <w:sz w:val="32"/>
          <w:szCs w:val="32"/>
          <w:lang w:eastAsia="zh-CN"/>
        </w:rPr>
        <w:t>由自治区耕地质量监测保护中心组织实施</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spacing w:line="60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themeColor="text1"/>
          <w:sz w:val="32"/>
          <w:szCs w:val="32"/>
        </w:rPr>
        <w:t>3</w:t>
      </w:r>
      <w:r>
        <w:rPr>
          <w:rFonts w:hint="default" w:ascii="Times New Roman" w:hAnsi="Times New Roman" w:eastAsia="仿宋_GB2312" w:cs="Times New Roman"/>
          <w:b/>
          <w:bCs/>
          <w:color w:val="000000" w:themeColor="text1"/>
          <w:sz w:val="32"/>
          <w:szCs w:val="32"/>
          <w:lang w:val="en-US" w:eastAsia="zh-CN"/>
        </w:rPr>
        <w:t>.</w:t>
      </w:r>
      <w:r>
        <w:rPr>
          <w:rFonts w:hint="default" w:ascii="Times New Roman" w:hAnsi="Times New Roman" w:eastAsia="仿宋_GB2312" w:cs="Times New Roman"/>
          <w:b/>
          <w:bCs/>
          <w:color w:val="000000" w:themeColor="text1"/>
          <w:sz w:val="32"/>
          <w:szCs w:val="32"/>
        </w:rPr>
        <w:t>退化耕地治理（盐碱地改良）项目实施效果评价。</w:t>
      </w:r>
      <w:r>
        <w:rPr>
          <w:rFonts w:hint="default" w:ascii="Times New Roman" w:hAnsi="Times New Roman" w:eastAsia="仿宋_GB2312" w:cs="Times New Roman"/>
          <w:color w:val="000000" w:themeColor="text1"/>
          <w:sz w:val="32"/>
          <w:szCs w:val="32"/>
        </w:rPr>
        <w:t>在2022年度自治区退化耕地治理（盐碱地改良）项目区每1000亩耕地设置1个调查评价点位，旗县负责信息调查和土壤样品采集，盟市负责土壤样品检测和数据审核上报，自治区负责项目实施效果评价并编制评价报告。此项目涉及通辽市科尔沁左翼中旗，呼和浩特市土默特左旗，包头市土默特右旗，鄂尔多斯市达拉特旗，巴彦淖尔市临河区和杭锦后旗。信息调查、土壤样品采集、</w:t>
      </w:r>
      <w:r>
        <w:rPr>
          <w:rFonts w:hint="default" w:ascii="Times New Roman" w:hAnsi="Times New Roman" w:eastAsia="仿宋_GB2312" w:cs="Times New Roman"/>
          <w:sz w:val="32"/>
          <w:szCs w:val="32"/>
        </w:rPr>
        <w:t>土壤样品制备和检测化验经费由2022年度</w:t>
      </w:r>
      <w:r>
        <w:rPr>
          <w:rFonts w:hint="default" w:ascii="Times New Roman" w:hAnsi="Times New Roman" w:eastAsia="仿宋_GB2312" w:cs="Times New Roman"/>
          <w:color w:val="000000" w:themeColor="text1"/>
          <w:sz w:val="32"/>
          <w:szCs w:val="32"/>
        </w:rPr>
        <w:t>退化耕地治理（盐碱地改良）项目</w:t>
      </w:r>
      <w:r>
        <w:rPr>
          <w:rFonts w:hint="default" w:ascii="Times New Roman" w:hAnsi="Times New Roman" w:eastAsia="仿宋_GB2312" w:cs="Times New Roman"/>
          <w:sz w:val="32"/>
          <w:szCs w:val="32"/>
        </w:rPr>
        <w:t>资金列支，项目实施效果评价及报告编制</w:t>
      </w:r>
      <w:r>
        <w:rPr>
          <w:rFonts w:hint="default" w:ascii="Times New Roman" w:hAnsi="Times New Roman" w:eastAsia="仿宋_GB2312" w:cs="Times New Roman"/>
          <w:sz w:val="32"/>
          <w:szCs w:val="32"/>
          <w:lang w:eastAsia="zh-CN"/>
        </w:rPr>
        <w:t>由自治区耕地质量监测保护中心组织实施</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spacing w:line="606" w:lineRule="exact"/>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专项评价土壤样品采集、制备化验、数据审核上报完成期限为2022年12月底,实施效果评价和报告编制完成期限为2023年1月底。</w:t>
      </w:r>
    </w:p>
    <w:p>
      <w:pPr>
        <w:keepNext w:val="0"/>
        <w:keepLines w:val="0"/>
        <w:pageBreakBefore w:val="0"/>
        <w:kinsoku/>
        <w:wordWrap/>
        <w:overflowPunct/>
        <w:topLinePunct w:val="0"/>
        <w:autoSpaceDE/>
        <w:autoSpaceDN/>
        <w:bidi w:val="0"/>
        <w:spacing w:line="606" w:lineRule="exact"/>
        <w:ind w:firstLine="640" w:firstLineChars="200"/>
        <w:jc w:val="both"/>
        <w:textAlignment w:val="auto"/>
        <w:rPr>
          <w:rFonts w:hint="default" w:ascii="楷体_GB2312" w:hAnsi="楷体_GB2312" w:eastAsia="楷体_GB2312" w:cs="楷体_GB2312"/>
          <w:b w:val="0"/>
          <w:bCs w:val="0"/>
          <w:color w:val="000000" w:themeColor="text1"/>
          <w:sz w:val="32"/>
          <w:szCs w:val="32"/>
        </w:rPr>
      </w:pPr>
      <w:r>
        <w:rPr>
          <w:rFonts w:hint="default" w:ascii="楷体_GB2312" w:hAnsi="楷体_GB2312" w:eastAsia="楷体_GB2312" w:cs="楷体_GB2312"/>
          <w:b w:val="0"/>
          <w:bCs w:val="0"/>
          <w:color w:val="000000" w:themeColor="text1"/>
          <w:sz w:val="32"/>
          <w:szCs w:val="32"/>
        </w:rPr>
        <w:t>（三）补充耕地质量评定试点</w:t>
      </w:r>
    </w:p>
    <w:p>
      <w:pPr>
        <w:keepNext w:val="0"/>
        <w:keepLines w:val="0"/>
        <w:pageBreakBefore w:val="0"/>
        <w:kinsoku/>
        <w:wordWrap/>
        <w:overflowPunct/>
        <w:topLinePunct w:val="0"/>
        <w:autoSpaceDE/>
        <w:autoSpaceDN/>
        <w:bidi w:val="0"/>
        <w:spacing w:line="606" w:lineRule="exact"/>
        <w:ind w:firstLine="627" w:firstLineChars="196"/>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在通辽市库伦旗、呼和浩特市武川县、阿拉善盟阿左旗等3个旗县开展补充耕地质量等级评价试点工作，对已完成的占补耕地项目区进行耕地质量等级评价并形成占补耕地质量等级对比情况报告。此项工作信息调查、土壤样品采集、</w:t>
      </w:r>
      <w:r>
        <w:rPr>
          <w:rFonts w:hint="default" w:ascii="Times New Roman" w:hAnsi="Times New Roman" w:eastAsia="仿宋_GB2312" w:cs="Times New Roman"/>
          <w:sz w:val="32"/>
          <w:szCs w:val="32"/>
        </w:rPr>
        <w:t>土壤样品制备、检测化验、数据审核和报告编制均由旗县负责，完成期限为2022年12月底。</w:t>
      </w:r>
      <w:r>
        <w:rPr>
          <w:rFonts w:hint="default" w:ascii="Times New Roman" w:hAnsi="Times New Roman" w:eastAsia="仿宋_GB2312" w:cs="Times New Roman"/>
          <w:sz w:val="32"/>
          <w:szCs w:val="32"/>
          <w:lang w:eastAsia="zh-CN"/>
        </w:rPr>
        <w:t>原则上</w:t>
      </w:r>
      <w:r>
        <w:rPr>
          <w:rFonts w:hint="default" w:ascii="Times New Roman" w:hAnsi="Times New Roman" w:eastAsia="仿宋_GB2312" w:cs="Times New Roman"/>
          <w:color w:val="000000" w:themeColor="text1"/>
          <w:sz w:val="32"/>
          <w:szCs w:val="32"/>
        </w:rPr>
        <w:t>每个旗县安排中央</w:t>
      </w:r>
      <w:r>
        <w:rPr>
          <w:rFonts w:hint="default" w:ascii="Times New Roman" w:hAnsi="Times New Roman" w:eastAsia="仿宋_GB2312" w:cs="Times New Roman"/>
          <w:color w:val="000000" w:themeColor="text1"/>
          <w:sz w:val="32"/>
          <w:szCs w:val="32"/>
          <w:lang w:eastAsia="zh-CN"/>
        </w:rPr>
        <w:t>财政</w:t>
      </w:r>
      <w:r>
        <w:rPr>
          <w:rFonts w:hint="default" w:ascii="Times New Roman" w:hAnsi="Times New Roman" w:eastAsia="仿宋_GB2312" w:cs="Times New Roman"/>
          <w:color w:val="000000" w:themeColor="text1"/>
          <w:sz w:val="32"/>
          <w:szCs w:val="32"/>
        </w:rPr>
        <w:t>资金5万元。</w:t>
      </w:r>
    </w:p>
    <w:p>
      <w:pPr>
        <w:keepNext w:val="0"/>
        <w:keepLines w:val="0"/>
        <w:pageBreakBefore w:val="0"/>
        <w:kinsoku/>
        <w:wordWrap/>
        <w:overflowPunct/>
        <w:topLinePunct w:val="0"/>
        <w:autoSpaceDE/>
        <w:autoSpaceDN/>
        <w:bidi w:val="0"/>
        <w:spacing w:line="606" w:lineRule="exact"/>
        <w:ind w:firstLine="640" w:firstLineChars="200"/>
        <w:jc w:val="both"/>
        <w:textAlignment w:val="auto"/>
        <w:rPr>
          <w:rFonts w:hint="default" w:ascii="楷体_GB2312" w:hAnsi="楷体_GB2312" w:eastAsia="楷体_GB2312" w:cs="楷体_GB2312"/>
          <w:b w:val="0"/>
          <w:bCs w:val="0"/>
          <w:color w:val="000000" w:themeColor="text1"/>
          <w:sz w:val="32"/>
          <w:szCs w:val="32"/>
        </w:rPr>
      </w:pPr>
      <w:r>
        <w:rPr>
          <w:rFonts w:hint="default" w:ascii="楷体_GB2312" w:hAnsi="楷体_GB2312" w:eastAsia="楷体_GB2312" w:cs="楷体_GB2312"/>
          <w:b w:val="0"/>
          <w:bCs w:val="0"/>
          <w:color w:val="000000" w:themeColor="text1"/>
          <w:sz w:val="32"/>
          <w:szCs w:val="32"/>
        </w:rPr>
        <w:t>（四）耕地质量评价工作质量控制</w:t>
      </w:r>
    </w:p>
    <w:p>
      <w:pPr>
        <w:keepNext w:val="0"/>
        <w:keepLines w:val="0"/>
        <w:pageBreakBefore w:val="0"/>
        <w:kinsoku/>
        <w:wordWrap/>
        <w:overflowPunct/>
        <w:topLinePunct w:val="0"/>
        <w:autoSpaceDE/>
        <w:autoSpaceDN/>
        <w:bidi w:val="0"/>
        <w:spacing w:line="606" w:lineRule="exact"/>
        <w:ind w:firstLine="640" w:firstLineChars="200"/>
        <w:jc w:val="both"/>
        <w:textAlignment w:val="auto"/>
        <w:rPr>
          <w:rFonts w:hint="default" w:ascii="Times New Roman" w:hAnsi="Times New Roman" w:eastAsia="楷体_GB2312" w:cs="Times New Roman"/>
          <w:b/>
          <w:color w:val="000000" w:themeColor="text1"/>
          <w:sz w:val="32"/>
          <w:szCs w:val="32"/>
        </w:rPr>
      </w:pPr>
      <w:r>
        <w:rPr>
          <w:rFonts w:hint="default" w:ascii="Times New Roman" w:hAnsi="Times New Roman" w:eastAsia="仿宋_GB2312" w:cs="Times New Roman"/>
          <w:sz w:val="32"/>
          <w:szCs w:val="32"/>
        </w:rPr>
        <w:t>按照全区耕地土壤样品5%抽样比例开展耕地质量评价质控工作，安排平行样品、质控样品对第三方土壤样品检测机构进行不定期质量控制与考核评价工作，对比分析相关土壤养分数据，对于考核不合格的第三方检测机构列入检测化验室诚信档案。此项工作由自治区耕地质量监测保护中心具体负责</w:t>
      </w:r>
      <w:r>
        <w:rPr>
          <w:rFonts w:hint="default" w:ascii="Times New Roman" w:hAnsi="Times New Roman" w:eastAsia="仿宋_GB2312" w:cs="Times New Roman"/>
          <w:b/>
          <w:bCs/>
          <w:sz w:val="32"/>
          <w:szCs w:val="32"/>
        </w:rPr>
        <w:t>。</w:t>
      </w:r>
    </w:p>
    <w:p>
      <w:pPr>
        <w:keepNext w:val="0"/>
        <w:keepLines w:val="0"/>
        <w:pageBreakBefore w:val="0"/>
        <w:kinsoku/>
        <w:wordWrap/>
        <w:overflowPunct/>
        <w:topLinePunct w:val="0"/>
        <w:autoSpaceDE/>
        <w:autoSpaceDN/>
        <w:bidi w:val="0"/>
        <w:spacing w:line="606" w:lineRule="exact"/>
        <w:ind w:firstLine="640" w:firstLineChars="200"/>
        <w:jc w:val="both"/>
        <w:textAlignment w:val="auto"/>
        <w:rPr>
          <w:rFonts w:hint="default" w:ascii="楷体_GB2312" w:hAnsi="楷体_GB2312" w:eastAsia="楷体_GB2312" w:cs="楷体_GB2312"/>
          <w:b w:val="0"/>
          <w:bCs w:val="0"/>
          <w:color w:val="000000" w:themeColor="text1"/>
          <w:sz w:val="32"/>
          <w:szCs w:val="32"/>
          <w:lang w:val="en-US" w:eastAsia="zh-CN"/>
        </w:rPr>
      </w:pPr>
      <w:r>
        <w:rPr>
          <w:rFonts w:hint="default" w:ascii="楷体_GB2312" w:hAnsi="楷体_GB2312" w:eastAsia="楷体_GB2312" w:cs="楷体_GB2312"/>
          <w:b w:val="0"/>
          <w:bCs w:val="0"/>
          <w:color w:val="000000" w:themeColor="text1"/>
          <w:sz w:val="32"/>
          <w:szCs w:val="32"/>
        </w:rPr>
        <w:t>（</w:t>
      </w:r>
      <w:r>
        <w:rPr>
          <w:rFonts w:hint="default" w:ascii="楷体_GB2312" w:hAnsi="楷体_GB2312" w:eastAsia="楷体_GB2312" w:cs="楷体_GB2312"/>
          <w:b w:val="0"/>
          <w:bCs w:val="0"/>
          <w:color w:val="000000" w:themeColor="text1"/>
          <w:sz w:val="32"/>
          <w:szCs w:val="32"/>
          <w:lang w:val="en-US" w:eastAsia="zh-CN"/>
        </w:rPr>
        <w:t>五</w:t>
      </w:r>
      <w:r>
        <w:rPr>
          <w:rFonts w:hint="default" w:ascii="楷体_GB2312" w:hAnsi="楷体_GB2312" w:eastAsia="楷体_GB2312" w:cs="楷体_GB2312"/>
          <w:b w:val="0"/>
          <w:bCs w:val="0"/>
          <w:color w:val="000000" w:themeColor="text1"/>
          <w:sz w:val="32"/>
          <w:szCs w:val="32"/>
        </w:rPr>
        <w:t>）</w:t>
      </w:r>
      <w:r>
        <w:rPr>
          <w:rFonts w:hint="default" w:ascii="楷体_GB2312" w:hAnsi="楷体_GB2312" w:eastAsia="楷体_GB2312" w:cs="楷体_GB2312"/>
          <w:b w:val="0"/>
          <w:bCs w:val="0"/>
          <w:color w:val="000000" w:themeColor="text1"/>
          <w:sz w:val="32"/>
          <w:szCs w:val="32"/>
          <w:lang w:val="en-US" w:eastAsia="zh-CN"/>
        </w:rPr>
        <w:t>退化耕地治理</w:t>
      </w:r>
    </w:p>
    <w:p>
      <w:pPr>
        <w:pStyle w:val="6"/>
        <w:keepNext w:val="0"/>
        <w:keepLines w:val="0"/>
        <w:pageBreakBefore w:val="0"/>
        <w:kinsoku/>
        <w:wordWrap/>
        <w:overflowPunct/>
        <w:topLinePunct w:val="0"/>
        <w:autoSpaceDE/>
        <w:autoSpaceDN/>
        <w:bidi w:val="0"/>
        <w:spacing w:beforeAutospacing="0" w:afterAutospacing="0" w:line="60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继续在通辽市、呼和浩特市、包头市、鄂尔多斯市、巴彦淖尔市等地区开展退化耕地（盐碱地）治理试点工作，结合排灌设施建设，集成展示施用碱性土壤调理剂、耕作压盐、增施有机肥等技术措施，总结盐碱耕地综合治理技术模式。鼓励其他盟市因地制宜开展退化耕地治理工作。</w:t>
      </w:r>
    </w:p>
    <w:p>
      <w:pPr>
        <w:pStyle w:val="6"/>
        <w:keepNext w:val="0"/>
        <w:keepLines w:val="0"/>
        <w:pageBreakBefore w:val="0"/>
        <w:kinsoku/>
        <w:wordWrap/>
        <w:overflowPunct/>
        <w:topLinePunct w:val="0"/>
        <w:autoSpaceDE/>
        <w:autoSpaceDN/>
        <w:bidi w:val="0"/>
        <w:spacing w:beforeAutospacing="0" w:afterAutospacing="0" w:line="606" w:lineRule="exact"/>
        <w:ind w:firstLine="640" w:firstLineChars="200"/>
        <w:jc w:val="both"/>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三、保障措施</w:t>
      </w:r>
    </w:p>
    <w:p>
      <w:pPr>
        <w:keepNext w:val="0"/>
        <w:keepLines w:val="0"/>
        <w:pageBreakBefore w:val="0"/>
        <w:kinsoku/>
        <w:wordWrap/>
        <w:overflowPunct/>
        <w:topLinePunct w:val="0"/>
        <w:autoSpaceDE/>
        <w:autoSpaceDN/>
        <w:bidi w:val="0"/>
        <w:spacing w:line="606" w:lineRule="exact"/>
        <w:ind w:firstLine="640" w:firstLineChars="200"/>
        <w:jc w:val="both"/>
        <w:textAlignment w:val="auto"/>
        <w:rPr>
          <w:rFonts w:hint="default" w:ascii="楷体_GB2312" w:hAnsi="楷体_GB2312" w:eastAsia="楷体_GB2312" w:cs="楷体_GB2312"/>
          <w:b w:val="0"/>
          <w:bCs w:val="0"/>
          <w:color w:val="000000" w:themeColor="text1"/>
          <w:sz w:val="32"/>
          <w:szCs w:val="32"/>
        </w:rPr>
      </w:pPr>
      <w:r>
        <w:rPr>
          <w:rFonts w:hint="default" w:ascii="楷体_GB2312" w:hAnsi="楷体_GB2312" w:eastAsia="楷体_GB2312" w:cs="楷体_GB2312"/>
          <w:b w:val="0"/>
          <w:bCs w:val="0"/>
          <w:color w:val="000000" w:themeColor="text1"/>
          <w:sz w:val="32"/>
          <w:szCs w:val="32"/>
        </w:rPr>
        <w:t>（一）加强组织领导</w:t>
      </w:r>
    </w:p>
    <w:p>
      <w:pPr>
        <w:pStyle w:val="6"/>
        <w:keepNext w:val="0"/>
        <w:keepLines w:val="0"/>
        <w:pageBreakBefore w:val="0"/>
        <w:kinsoku/>
        <w:wordWrap/>
        <w:overflowPunct/>
        <w:topLinePunct w:val="0"/>
        <w:autoSpaceDE/>
        <w:autoSpaceDN/>
        <w:bidi w:val="0"/>
        <w:spacing w:beforeAutospacing="0" w:afterAutospacing="0" w:line="606" w:lineRule="exact"/>
        <w:ind w:firstLine="641"/>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kern w:val="2"/>
          <w:sz w:val="32"/>
          <w:szCs w:val="32"/>
        </w:rPr>
        <w:t>各</w:t>
      </w:r>
      <w:r>
        <w:rPr>
          <w:rFonts w:hint="default" w:ascii="Times New Roman" w:hAnsi="Times New Roman" w:eastAsia="仿宋_GB2312" w:cs="Times New Roman"/>
          <w:color w:val="000000" w:themeColor="text1"/>
          <w:sz w:val="32"/>
          <w:szCs w:val="32"/>
        </w:rPr>
        <w:t>级农牧部门要充分认识耕地质量评价工作的重要性和必要性，依法履职尽责，强化责任担当，切实加强组织协调，成立耕地质量评价领导机构，明确工作职责，细化工作任务，构建上下联动、共同推进的工作机制，确保按时保质保量完成目标任务，在国家粮食安全考核和政府耕地保护目标责任考核中不失职、不渎职、不扣分。</w:t>
      </w:r>
    </w:p>
    <w:p>
      <w:pPr>
        <w:keepNext w:val="0"/>
        <w:keepLines w:val="0"/>
        <w:pageBreakBefore w:val="0"/>
        <w:kinsoku/>
        <w:wordWrap/>
        <w:overflowPunct/>
        <w:topLinePunct w:val="0"/>
        <w:autoSpaceDE/>
        <w:autoSpaceDN/>
        <w:bidi w:val="0"/>
        <w:spacing w:line="606" w:lineRule="exact"/>
        <w:ind w:firstLine="640" w:firstLineChars="200"/>
        <w:jc w:val="both"/>
        <w:textAlignment w:val="auto"/>
        <w:rPr>
          <w:rFonts w:hint="default" w:ascii="楷体_GB2312" w:hAnsi="楷体_GB2312" w:eastAsia="楷体_GB2312" w:cs="楷体_GB2312"/>
          <w:b w:val="0"/>
          <w:bCs w:val="0"/>
          <w:color w:val="000000" w:themeColor="text1"/>
          <w:sz w:val="32"/>
          <w:szCs w:val="32"/>
        </w:rPr>
      </w:pPr>
      <w:r>
        <w:rPr>
          <w:rFonts w:hint="default" w:ascii="楷体_GB2312" w:hAnsi="楷体_GB2312" w:eastAsia="楷体_GB2312" w:cs="楷体_GB2312"/>
          <w:b w:val="0"/>
          <w:bCs w:val="0"/>
          <w:color w:val="000000" w:themeColor="text1"/>
          <w:sz w:val="32"/>
          <w:szCs w:val="32"/>
        </w:rPr>
        <w:t>（二）强化技术支撑</w:t>
      </w:r>
    </w:p>
    <w:p>
      <w:pPr>
        <w:keepNext w:val="0"/>
        <w:keepLines w:val="0"/>
        <w:pageBreakBefore w:val="0"/>
        <w:kinsoku/>
        <w:wordWrap/>
        <w:overflowPunct/>
        <w:topLinePunct w:val="0"/>
        <w:autoSpaceDE/>
        <w:autoSpaceDN/>
        <w:bidi w:val="0"/>
        <w:spacing w:line="606" w:lineRule="exact"/>
        <w:ind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自治区已经组建了“内蒙古耕地质量评价与信息化”技术团队，主要负责制定全区耕地质量评价工作实施方案，分析评价点位数据，审核耕地质量评价报告，编制内蒙古高标准农田、黑土地、盐碱地等专项评价和分区域评价技术规程，盟市旗县要抽调相关专家，成立相应技术指导小组，严格按照《耕地质量等级》(GB/T33469-2016)、《补充耕地质量评定技术规范》(NY/T2626-2014)开展耕地质量调查评价工作。</w:t>
      </w:r>
    </w:p>
    <w:p>
      <w:pPr>
        <w:keepNext w:val="0"/>
        <w:keepLines w:val="0"/>
        <w:pageBreakBefore w:val="0"/>
        <w:kinsoku/>
        <w:wordWrap/>
        <w:overflowPunct/>
        <w:topLinePunct w:val="0"/>
        <w:autoSpaceDE/>
        <w:autoSpaceDN/>
        <w:bidi w:val="0"/>
        <w:spacing w:line="606" w:lineRule="exact"/>
        <w:ind w:firstLine="640" w:firstLineChars="200"/>
        <w:jc w:val="both"/>
        <w:textAlignment w:val="auto"/>
        <w:rPr>
          <w:rFonts w:hint="default" w:ascii="楷体_GB2312" w:hAnsi="楷体_GB2312" w:eastAsia="楷体_GB2312" w:cs="楷体_GB2312"/>
          <w:b w:val="0"/>
          <w:bCs w:val="0"/>
          <w:color w:val="000000" w:themeColor="text1"/>
          <w:sz w:val="32"/>
          <w:szCs w:val="32"/>
        </w:rPr>
      </w:pPr>
      <w:r>
        <w:rPr>
          <w:rFonts w:hint="default" w:ascii="楷体_GB2312" w:hAnsi="楷体_GB2312" w:eastAsia="楷体_GB2312" w:cs="楷体_GB2312"/>
          <w:b w:val="0"/>
          <w:bCs w:val="0"/>
          <w:color w:val="000000" w:themeColor="text1"/>
          <w:sz w:val="32"/>
          <w:szCs w:val="32"/>
        </w:rPr>
        <w:t>（三）严格质量把控</w:t>
      </w:r>
    </w:p>
    <w:p>
      <w:pPr>
        <w:pStyle w:val="6"/>
        <w:keepNext w:val="0"/>
        <w:keepLines w:val="0"/>
        <w:pageBreakBefore w:val="0"/>
        <w:widowControl/>
        <w:kinsoku/>
        <w:wordWrap/>
        <w:overflowPunct/>
        <w:topLinePunct w:val="0"/>
        <w:autoSpaceDE/>
        <w:autoSpaceDN/>
        <w:bidi w:val="0"/>
        <w:spacing w:beforeAutospacing="0" w:afterAutospacing="0" w:line="606" w:lineRule="exact"/>
        <w:ind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在调查采样环节，严格按照相关技术规范要求</w:t>
      </w:r>
      <w:r>
        <w:rPr>
          <w:rFonts w:hint="default" w:ascii="Times New Roman" w:hAnsi="Times New Roman" w:eastAsia="仿宋_GB2312" w:cs="Times New Roman"/>
          <w:color w:val="000000" w:themeColor="text1"/>
          <w:kern w:val="2"/>
          <w:sz w:val="32"/>
          <w:szCs w:val="32"/>
        </w:rPr>
        <w:t>采集样品，确保土壤样品的科学性和代表性；在检测环节，优先选择内蒙古自治区第三次全国土壤普查领导小组办公室公布的检测实验室或通过农业农村部认证的耕地质量标准化验室，确保样品检测指标准确、客观；在数据审核填报环节，实行旗县填报、盟市审核汇</w:t>
      </w:r>
      <w:r>
        <w:rPr>
          <w:rFonts w:hint="default" w:ascii="Times New Roman" w:hAnsi="Times New Roman" w:eastAsia="仿宋_GB2312" w:cs="Times New Roman"/>
          <w:color w:val="000000" w:themeColor="text1"/>
          <w:sz w:val="32"/>
          <w:szCs w:val="32"/>
        </w:rPr>
        <w:t>总、自治区校核制度，层层把关，保障数据的完整性、真实性和准确性。</w:t>
      </w:r>
    </w:p>
    <w:p>
      <w:pPr>
        <w:keepNext w:val="0"/>
        <w:keepLines w:val="0"/>
        <w:pageBreakBefore w:val="0"/>
        <w:kinsoku/>
        <w:wordWrap/>
        <w:overflowPunct/>
        <w:topLinePunct w:val="0"/>
        <w:autoSpaceDE/>
        <w:autoSpaceDN/>
        <w:bidi w:val="0"/>
        <w:spacing w:line="606" w:lineRule="exact"/>
        <w:ind w:firstLine="640" w:firstLineChars="200"/>
        <w:jc w:val="both"/>
        <w:textAlignment w:val="auto"/>
        <w:rPr>
          <w:rFonts w:hint="default" w:ascii="楷体_GB2312" w:hAnsi="楷体_GB2312" w:eastAsia="楷体_GB2312" w:cs="楷体_GB2312"/>
          <w:b w:val="0"/>
          <w:bCs w:val="0"/>
          <w:color w:val="000000" w:themeColor="text1"/>
          <w:sz w:val="32"/>
          <w:szCs w:val="32"/>
        </w:rPr>
      </w:pPr>
      <w:r>
        <w:rPr>
          <w:rFonts w:hint="default" w:ascii="楷体_GB2312" w:hAnsi="楷体_GB2312" w:eastAsia="楷体_GB2312" w:cs="楷体_GB2312"/>
          <w:b w:val="0"/>
          <w:bCs w:val="0"/>
          <w:color w:val="000000" w:themeColor="text1"/>
          <w:sz w:val="32"/>
          <w:szCs w:val="32"/>
        </w:rPr>
        <w:t>（四）强化监督考核</w:t>
      </w:r>
    </w:p>
    <w:p>
      <w:pPr>
        <w:keepNext w:val="0"/>
        <w:keepLines w:val="0"/>
        <w:pageBreakBefore w:val="0"/>
        <w:kinsoku/>
        <w:wordWrap/>
        <w:overflowPunct/>
        <w:topLinePunct w:val="0"/>
        <w:autoSpaceDE/>
        <w:autoSpaceDN/>
        <w:bidi w:val="0"/>
        <w:spacing w:line="606" w:lineRule="exact"/>
        <w:ind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各地在项目实施中要加强跟踪调度，及时掌握任务落实、资金使用、工作进度、效果评价等情况，对项目实施过程中发现的间题，要及时督促整改，提高资金使用效益。盟市农牧部门要加强对项目</w:t>
      </w:r>
      <w:r>
        <w:rPr>
          <w:rFonts w:hint="default" w:ascii="Times New Roman" w:hAnsi="Times New Roman" w:eastAsia="仿宋_GB2312" w:cs="Times New Roman"/>
          <w:color w:val="000000" w:themeColor="text1"/>
          <w:sz w:val="32"/>
          <w:szCs w:val="32"/>
          <w:lang w:eastAsia="zh-CN"/>
        </w:rPr>
        <w:t>旗</w:t>
      </w:r>
      <w:r>
        <w:rPr>
          <w:rFonts w:hint="default" w:ascii="Times New Roman" w:hAnsi="Times New Roman" w:eastAsia="仿宋_GB2312" w:cs="Times New Roman"/>
          <w:color w:val="000000" w:themeColor="text1"/>
          <w:sz w:val="32"/>
          <w:szCs w:val="32"/>
        </w:rPr>
        <w:t>县的监督管理，按照《农业相关转移支付资金绩效管理办法》(财农〔2019〕48号)要求，对项目县工作实施情况进行绩效评价；认真编写项目年度总结报告和绩效自评报告</w:t>
      </w:r>
      <w:r>
        <w:rPr>
          <w:rFonts w:hint="default" w:ascii="Times New Roman" w:hAnsi="Times New Roman" w:eastAsia="仿宋_GB2312" w:cs="Times New Roman"/>
          <w:color w:val="000000" w:themeColor="text1"/>
          <w:sz w:val="32"/>
          <w:szCs w:val="32"/>
          <w:lang w:eastAsia="zh-CN"/>
        </w:rPr>
        <w:t>，于</w:t>
      </w:r>
      <w:r>
        <w:rPr>
          <w:rFonts w:hint="default" w:ascii="Times New Roman" w:hAnsi="Times New Roman" w:eastAsia="仿宋_GB2312" w:cs="Times New Roman"/>
          <w:color w:val="000000" w:themeColor="text1"/>
          <w:sz w:val="32"/>
          <w:szCs w:val="32"/>
          <w:lang w:val="en-US" w:eastAsia="zh-CN"/>
        </w:rPr>
        <w:t>2022年12月31日之前报自治区农牧厅农田建设管理处。</w:t>
      </w:r>
      <w:r>
        <w:rPr>
          <w:rFonts w:hint="default" w:ascii="Times New Roman" w:hAnsi="Times New Roman" w:eastAsia="仿宋_GB2312" w:cs="Times New Roman"/>
          <w:color w:val="000000" w:themeColor="text1"/>
          <w:sz w:val="32"/>
          <w:szCs w:val="32"/>
        </w:rPr>
        <w:t>分别于2022年12月10日、2023年3月31日前将调查取样工作报告和检测化验工作报告报农牧厅农田建设管理处，抄送自治区耕地质量监测保护中心，同时发送电子文档。</w:t>
      </w:r>
    </w:p>
    <w:p>
      <w:pPr>
        <w:keepNext w:val="0"/>
        <w:keepLines w:val="0"/>
        <w:pageBreakBefore w:val="0"/>
        <w:kinsoku/>
        <w:wordWrap/>
        <w:overflowPunct/>
        <w:topLinePunct w:val="0"/>
        <w:autoSpaceDE/>
        <w:autoSpaceDN/>
        <w:bidi w:val="0"/>
        <w:spacing w:line="606" w:lineRule="exact"/>
        <w:ind w:firstLine="640" w:firstLineChars="200"/>
        <w:jc w:val="both"/>
        <w:textAlignment w:val="auto"/>
        <w:rPr>
          <w:rFonts w:hint="default" w:ascii="楷体_GB2312" w:hAnsi="楷体_GB2312" w:eastAsia="楷体_GB2312" w:cs="楷体_GB2312"/>
          <w:b w:val="0"/>
          <w:bCs w:val="0"/>
          <w:color w:val="000000" w:themeColor="text1"/>
          <w:sz w:val="32"/>
          <w:szCs w:val="32"/>
        </w:rPr>
      </w:pPr>
      <w:r>
        <w:rPr>
          <w:rFonts w:hint="default" w:ascii="楷体_GB2312" w:hAnsi="楷体_GB2312" w:eastAsia="楷体_GB2312" w:cs="楷体_GB2312"/>
          <w:b w:val="0"/>
          <w:bCs w:val="0"/>
          <w:color w:val="000000" w:themeColor="text1"/>
          <w:sz w:val="32"/>
          <w:szCs w:val="32"/>
        </w:rPr>
        <w:t>（五）加强宣传培训</w:t>
      </w:r>
    </w:p>
    <w:p>
      <w:pPr>
        <w:keepNext w:val="0"/>
        <w:keepLines w:val="0"/>
        <w:pageBreakBefore w:val="0"/>
        <w:kinsoku/>
        <w:wordWrap/>
        <w:overflowPunct/>
        <w:topLinePunct w:val="0"/>
        <w:autoSpaceDE/>
        <w:autoSpaceDN/>
        <w:bidi w:val="0"/>
        <w:spacing w:line="60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rPr>
        <w:t>定期组织耕地质量监测调查评价、土壤检测、数据质量控制等技术培训，进一步规范调查评价操作，逐年提升基层农牧部门人员专业技术水平。各地要充分利用报纸、电视、广播、网络等渠道，广泛开展宣传，积极</w:t>
      </w:r>
      <w:r>
        <w:rPr>
          <w:rFonts w:hint="default" w:ascii="Times New Roman" w:hAnsi="Times New Roman" w:eastAsia="仿宋_GB2312" w:cs="Times New Roman"/>
          <w:sz w:val="32"/>
          <w:szCs w:val="32"/>
        </w:rPr>
        <w:t>争取社会各界支持，为耕地质量监测评价工作顺利开展营造良好氛围。</w:t>
      </w:r>
    </w:p>
    <w:p>
      <w:pPr>
        <w:keepNext w:val="0"/>
        <w:keepLines w:val="0"/>
        <w:pageBreakBefore w:val="0"/>
        <w:kinsoku/>
        <w:wordWrap/>
        <w:overflowPunct/>
        <w:topLinePunct w:val="0"/>
        <w:autoSpaceDE/>
        <w:autoSpaceDN/>
        <w:bidi w:val="0"/>
        <w:spacing w:line="60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联系人及</w:t>
      </w:r>
      <w:r>
        <w:rPr>
          <w:rFonts w:hint="default" w:ascii="Times New Roman" w:hAnsi="Times New Roman" w:eastAsia="仿宋_GB2312" w:cs="Times New Roman"/>
          <w:sz w:val="32"/>
          <w:szCs w:val="32"/>
        </w:rPr>
        <w:t>联系方式：</w:t>
      </w:r>
    </w:p>
    <w:p>
      <w:pPr>
        <w:keepNext w:val="0"/>
        <w:keepLines w:val="0"/>
        <w:pageBreakBefore w:val="0"/>
        <w:kinsoku/>
        <w:wordWrap/>
        <w:overflowPunct/>
        <w:topLinePunct w:val="0"/>
        <w:autoSpaceDE/>
        <w:autoSpaceDN/>
        <w:bidi w:val="0"/>
        <w:spacing w:line="60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农牧厅农田建设管理处,白云龙，电话：0471–6651892，电子邮箱：</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"mailto:nmt_ntjs@163.com；" </w:instrText>
      </w:r>
      <w:r>
        <w:rPr>
          <w:rFonts w:hint="default" w:ascii="Times New Roman" w:hAnsi="Times New Roman" w:eastAsia="仿宋_GB2312" w:cs="Times New Roman"/>
          <w:sz w:val="32"/>
          <w:szCs w:val="32"/>
        </w:rPr>
        <w:fldChar w:fldCharType="separate"/>
      </w:r>
      <w:r>
        <w:rPr>
          <w:rStyle w:val="10"/>
          <w:rFonts w:hint="default" w:ascii="Times New Roman" w:hAnsi="Times New Roman" w:eastAsia="仿宋_GB2312" w:cs="Times New Roman"/>
          <w:sz w:val="32"/>
          <w:szCs w:val="32"/>
        </w:rPr>
        <w:t>nmt_ntjs@163.com；</w:t>
      </w:r>
      <w:r>
        <w:rPr>
          <w:rFonts w:hint="default" w:ascii="Times New Roman" w:hAnsi="Times New Roman" w:eastAsia="仿宋_GB2312" w:cs="Times New Roman"/>
          <w:sz w:val="32"/>
          <w:szCs w:val="32"/>
        </w:rPr>
        <w:fldChar w:fldCharType="end"/>
      </w:r>
    </w:p>
    <w:p>
      <w:pPr>
        <w:keepNext w:val="0"/>
        <w:keepLines w:val="0"/>
        <w:pageBreakBefore w:val="0"/>
        <w:kinsoku/>
        <w:wordWrap/>
        <w:overflowPunct/>
        <w:topLinePunct w:val="0"/>
        <w:autoSpaceDE/>
        <w:autoSpaceDN/>
        <w:bidi w:val="0"/>
        <w:spacing w:line="60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内蒙古自治区耕地质量监测保护中心,刘宏金，电话：0471—6652227，电子邮箱：</w:t>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"mailto:nmtfzflk@163.com"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sz w:val="32"/>
          <w:szCs w:val="32"/>
        </w:rPr>
        <w:t>nmggdjc@163.com</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w:t>
      </w:r>
    </w:p>
    <w:p>
      <w:pPr>
        <w:pStyle w:val="2"/>
        <w:keepNext w:val="0"/>
        <w:keepLines w:val="0"/>
        <w:pageBreakBefore w:val="0"/>
        <w:kinsoku/>
        <w:wordWrap/>
        <w:overflowPunct/>
        <w:topLinePunct w:val="0"/>
        <w:autoSpaceDE/>
        <w:autoSpaceDN/>
        <w:bidi w:val="0"/>
        <w:spacing w:line="606" w:lineRule="exact"/>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606" w:lineRule="exact"/>
        <w:ind w:firstLine="640" w:firstLineChars="200"/>
        <w:jc w:val="both"/>
        <w:textAlignment w:val="auto"/>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附：内蒙古2022年中央财政耕地质量等级评价项目盟市任务安排表</w:t>
      </w:r>
    </w:p>
    <w:p>
      <w:pPr>
        <w:keepNext w:val="0"/>
        <w:keepLines w:val="0"/>
        <w:pageBreakBefore w:val="0"/>
        <w:kinsoku/>
        <w:wordWrap/>
        <w:overflowPunct/>
        <w:topLinePunct w:val="0"/>
        <w:autoSpaceDE/>
        <w:autoSpaceDN/>
        <w:bidi w:val="0"/>
        <w:spacing w:line="606" w:lineRule="exact"/>
        <w:jc w:val="both"/>
        <w:textAlignment w:val="auto"/>
        <w:rPr>
          <w:rFonts w:hint="default" w:ascii="Times New Roman" w:hAnsi="Times New Roman" w:cs="Times New Roman"/>
        </w:rPr>
        <w:sectPr>
          <w:headerReference r:id="rId3" w:type="default"/>
          <w:footerReference r:id="rId4" w:type="default"/>
          <w:footerReference r:id="rId5" w:type="even"/>
          <w:pgSz w:w="11906" w:h="16838"/>
          <w:pgMar w:top="2098" w:right="1531" w:bottom="1871" w:left="1531" w:header="851" w:footer="1304" w:gutter="0"/>
          <w:paperSrc/>
          <w:pgNumType w:fmt="numberInDash" w:start="117"/>
          <w:cols w:space="0" w:num="1"/>
          <w:rtlGutter w:val="0"/>
          <w:docGrid w:type="lines" w:linePitch="312" w:charSpace="0"/>
        </w:sectPr>
      </w:pPr>
    </w:p>
    <w:p>
      <w:pPr>
        <w:spacing w:line="600" w:lineRule="exact"/>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附：</w:t>
      </w: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themeColor="text1"/>
          <w:sz w:val="36"/>
          <w:szCs w:val="36"/>
        </w:rPr>
        <w:t>内蒙古</w:t>
      </w:r>
      <w:r>
        <w:rPr>
          <w:rFonts w:hint="eastAsia" w:ascii="方正小标宋简体" w:hAnsi="方正小标宋简体" w:eastAsia="方正小标宋简体" w:cs="方正小标宋简体"/>
          <w:sz w:val="36"/>
          <w:szCs w:val="36"/>
        </w:rPr>
        <w:t>2022年中央财政耕地质量评价</w:t>
      </w:r>
    </w:p>
    <w:p>
      <w:pPr>
        <w:spacing w:line="600" w:lineRule="exact"/>
        <w:jc w:val="center"/>
        <w:rPr>
          <w:rFonts w:hint="eastAsia"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sz w:val="36"/>
          <w:szCs w:val="36"/>
        </w:rPr>
        <w:t>项目盟市任务安排表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205"/>
        <w:gridCol w:w="1624"/>
        <w:gridCol w:w="1604"/>
        <w:gridCol w:w="1586"/>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1350" w:type="dxa"/>
            <w:vAlign w:val="center"/>
          </w:tcPr>
          <w:p>
            <w:pPr>
              <w:jc w:val="center"/>
              <w:rPr>
                <w:rFonts w:hint="eastAsia" w:ascii="宋体" w:hAnsi="宋体" w:eastAsia="宋体" w:cs="宋体"/>
                <w:b/>
                <w:bCs/>
                <w:szCs w:val="21"/>
              </w:rPr>
            </w:pPr>
            <w:r>
              <w:rPr>
                <w:rFonts w:hint="eastAsia" w:ascii="宋体" w:hAnsi="宋体" w:eastAsia="宋体" w:cs="宋体"/>
                <w:b/>
                <w:bCs/>
                <w:szCs w:val="21"/>
              </w:rPr>
              <w:t>盟市</w:t>
            </w:r>
          </w:p>
        </w:tc>
        <w:tc>
          <w:tcPr>
            <w:tcW w:w="1240" w:type="dxa"/>
            <w:vAlign w:val="center"/>
          </w:tcPr>
          <w:p>
            <w:pPr>
              <w:jc w:val="center"/>
              <w:rPr>
                <w:rFonts w:hint="eastAsia" w:ascii="宋体" w:hAnsi="宋体" w:eastAsia="宋体" w:cs="宋体"/>
                <w:b/>
                <w:bCs/>
                <w:szCs w:val="21"/>
              </w:rPr>
            </w:pPr>
            <w:r>
              <w:rPr>
                <w:rFonts w:hint="eastAsia" w:ascii="宋体" w:hAnsi="宋体" w:eastAsia="宋体" w:cs="宋体"/>
                <w:b/>
                <w:bCs/>
                <w:color w:val="000000" w:themeColor="text1"/>
                <w:szCs w:val="21"/>
              </w:rPr>
              <w:t>县域耕地等级评价旗县数量（个）</w:t>
            </w:r>
          </w:p>
        </w:tc>
        <w:tc>
          <w:tcPr>
            <w:tcW w:w="1700" w:type="dxa"/>
            <w:vAlign w:val="center"/>
          </w:tcPr>
          <w:p>
            <w:pPr>
              <w:jc w:val="center"/>
              <w:rPr>
                <w:rFonts w:hint="eastAsia" w:ascii="宋体" w:hAnsi="宋体" w:eastAsia="宋体" w:cs="宋体"/>
                <w:b/>
                <w:bCs/>
                <w:szCs w:val="21"/>
              </w:rPr>
            </w:pPr>
            <w:r>
              <w:rPr>
                <w:rFonts w:hint="eastAsia" w:ascii="宋体" w:hAnsi="宋体" w:eastAsia="宋体" w:cs="宋体"/>
                <w:b/>
                <w:bCs/>
                <w:szCs w:val="21"/>
              </w:rPr>
              <w:t>高标准农田实施效果评价</w:t>
            </w:r>
            <w:r>
              <w:rPr>
                <w:rFonts w:hint="eastAsia" w:ascii="宋体" w:hAnsi="宋体" w:eastAsia="宋体" w:cs="宋体"/>
                <w:b/>
                <w:bCs/>
                <w:color w:val="000000" w:themeColor="text1"/>
                <w:szCs w:val="21"/>
              </w:rPr>
              <w:t>旗县数量</w:t>
            </w:r>
            <w:bookmarkStart w:id="0" w:name="_GoBack"/>
            <w:bookmarkEnd w:id="0"/>
            <w:r>
              <w:rPr>
                <w:rFonts w:hint="eastAsia" w:ascii="宋体" w:hAnsi="宋体" w:eastAsia="宋体" w:cs="宋体"/>
                <w:b/>
                <w:bCs/>
                <w:color w:val="000000" w:themeColor="text1"/>
                <w:szCs w:val="21"/>
              </w:rPr>
              <w:t>（个）</w:t>
            </w:r>
          </w:p>
        </w:tc>
        <w:tc>
          <w:tcPr>
            <w:tcW w:w="1678" w:type="dxa"/>
            <w:vAlign w:val="center"/>
          </w:tcPr>
          <w:p>
            <w:pPr>
              <w:jc w:val="center"/>
              <w:rPr>
                <w:rFonts w:hint="eastAsia" w:ascii="宋体" w:hAnsi="宋体" w:eastAsia="宋体" w:cs="宋体"/>
                <w:b/>
                <w:bCs/>
                <w:szCs w:val="21"/>
              </w:rPr>
            </w:pPr>
            <w:r>
              <w:rPr>
                <w:rFonts w:hint="eastAsia" w:ascii="宋体" w:hAnsi="宋体" w:eastAsia="宋体" w:cs="宋体"/>
                <w:b/>
                <w:bCs/>
                <w:color w:val="000000" w:themeColor="text1"/>
                <w:szCs w:val="21"/>
              </w:rPr>
              <w:t>黑土地保护项目</w:t>
            </w:r>
            <w:r>
              <w:rPr>
                <w:rFonts w:hint="eastAsia" w:ascii="宋体" w:hAnsi="宋体" w:eastAsia="宋体" w:cs="宋体"/>
                <w:b/>
                <w:bCs/>
                <w:szCs w:val="21"/>
              </w:rPr>
              <w:t>效果评价</w:t>
            </w:r>
            <w:r>
              <w:rPr>
                <w:rFonts w:hint="eastAsia" w:ascii="宋体" w:hAnsi="宋体" w:eastAsia="宋体" w:cs="宋体"/>
                <w:b/>
                <w:bCs/>
                <w:color w:val="000000" w:themeColor="text1"/>
                <w:szCs w:val="21"/>
              </w:rPr>
              <w:t>旗县数量（个）</w:t>
            </w:r>
          </w:p>
        </w:tc>
        <w:tc>
          <w:tcPr>
            <w:tcW w:w="1657" w:type="dxa"/>
            <w:vAlign w:val="center"/>
          </w:tcPr>
          <w:p>
            <w:pPr>
              <w:jc w:val="center"/>
              <w:rPr>
                <w:rFonts w:hint="eastAsia" w:ascii="宋体" w:hAnsi="宋体" w:eastAsia="宋体" w:cs="宋体"/>
                <w:b/>
                <w:bCs/>
                <w:szCs w:val="21"/>
              </w:rPr>
            </w:pPr>
            <w:r>
              <w:rPr>
                <w:rFonts w:hint="eastAsia" w:ascii="宋体" w:hAnsi="宋体" w:eastAsia="宋体" w:cs="宋体"/>
                <w:b/>
                <w:bCs/>
                <w:color w:val="000000" w:themeColor="text1"/>
                <w:szCs w:val="21"/>
              </w:rPr>
              <w:t>盐碱地改良项目实施效果评价旗县数量（个）</w:t>
            </w:r>
          </w:p>
        </w:tc>
        <w:tc>
          <w:tcPr>
            <w:tcW w:w="1272" w:type="dxa"/>
            <w:vAlign w:val="center"/>
          </w:tcPr>
          <w:p>
            <w:pPr>
              <w:jc w:val="center"/>
              <w:rPr>
                <w:rFonts w:hint="eastAsia" w:ascii="宋体" w:hAnsi="宋体" w:eastAsia="宋体" w:cs="宋体"/>
                <w:b/>
                <w:bCs/>
                <w:szCs w:val="21"/>
              </w:rPr>
            </w:pPr>
            <w:r>
              <w:rPr>
                <w:rFonts w:hint="eastAsia" w:ascii="宋体" w:hAnsi="宋体" w:eastAsia="宋体" w:cs="宋体"/>
                <w:b/>
                <w:bCs/>
                <w:color w:val="000000" w:themeColor="text1"/>
                <w:szCs w:val="21"/>
              </w:rPr>
              <w:t>补充耕地质量评定试点旗县数量（个）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50" w:type="dxa"/>
            <w:vAlign w:val="center"/>
          </w:tcPr>
          <w:p>
            <w:pPr>
              <w:widowControl/>
              <w:spacing w:line="360" w:lineRule="exact"/>
              <w:jc w:val="center"/>
              <w:rPr>
                <w:rFonts w:hint="eastAsia" w:ascii="宋体" w:hAnsi="宋体" w:eastAsia="宋体" w:cs="宋体"/>
                <w:szCs w:val="21"/>
              </w:rPr>
            </w:pPr>
            <w:r>
              <w:rPr>
                <w:rFonts w:hint="eastAsia" w:ascii="宋体" w:hAnsi="宋体" w:eastAsia="宋体" w:cs="宋体"/>
                <w:color w:val="000000" w:themeColor="text1"/>
                <w:kern w:val="0"/>
                <w:szCs w:val="21"/>
              </w:rPr>
              <w:t>呼伦贝尔市</w:t>
            </w:r>
          </w:p>
        </w:tc>
        <w:tc>
          <w:tcPr>
            <w:tcW w:w="1240" w:type="dxa"/>
            <w:vAlign w:val="center"/>
          </w:tcPr>
          <w:p>
            <w:pPr>
              <w:jc w:val="center"/>
              <w:rPr>
                <w:rFonts w:hint="eastAsia" w:ascii="宋体" w:hAnsi="宋体" w:eastAsia="宋体" w:cs="宋体"/>
                <w:szCs w:val="21"/>
              </w:rPr>
            </w:pPr>
            <w:r>
              <w:rPr>
                <w:rFonts w:hint="eastAsia" w:ascii="宋体" w:hAnsi="宋体" w:eastAsia="宋体" w:cs="宋体"/>
                <w:szCs w:val="21"/>
              </w:rPr>
              <w:t>14</w:t>
            </w:r>
          </w:p>
        </w:tc>
        <w:tc>
          <w:tcPr>
            <w:tcW w:w="1700" w:type="dxa"/>
            <w:vAlign w:val="center"/>
          </w:tcPr>
          <w:p>
            <w:pPr>
              <w:jc w:val="center"/>
              <w:rPr>
                <w:rFonts w:hint="eastAsia" w:ascii="宋体" w:hAnsi="宋体" w:eastAsia="宋体" w:cs="宋体"/>
                <w:szCs w:val="21"/>
              </w:rPr>
            </w:pPr>
            <w:r>
              <w:rPr>
                <w:rFonts w:hint="eastAsia" w:ascii="宋体" w:hAnsi="宋体" w:eastAsia="宋体" w:cs="宋体"/>
                <w:szCs w:val="21"/>
              </w:rPr>
              <w:t>10</w:t>
            </w:r>
          </w:p>
        </w:tc>
        <w:tc>
          <w:tcPr>
            <w:tcW w:w="1678" w:type="dxa"/>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1657" w:type="dxa"/>
            <w:vAlign w:val="center"/>
          </w:tcPr>
          <w:p>
            <w:pPr>
              <w:jc w:val="center"/>
              <w:rPr>
                <w:rFonts w:hint="eastAsia" w:ascii="宋体" w:hAnsi="宋体" w:eastAsia="宋体" w:cs="宋体"/>
                <w:szCs w:val="21"/>
              </w:rPr>
            </w:pPr>
          </w:p>
        </w:tc>
        <w:tc>
          <w:tcPr>
            <w:tcW w:w="1272"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50" w:type="dxa"/>
            <w:vAlign w:val="center"/>
          </w:tcPr>
          <w:p>
            <w:pPr>
              <w:widowControl/>
              <w:spacing w:line="360" w:lineRule="exact"/>
              <w:jc w:val="center"/>
              <w:rPr>
                <w:rFonts w:hint="eastAsia" w:ascii="宋体" w:hAnsi="宋体" w:eastAsia="宋体" w:cs="宋体"/>
                <w:szCs w:val="21"/>
              </w:rPr>
            </w:pPr>
            <w:r>
              <w:rPr>
                <w:rFonts w:hint="eastAsia" w:ascii="宋体" w:hAnsi="宋体" w:eastAsia="宋体" w:cs="宋体"/>
                <w:color w:val="000000" w:themeColor="text1"/>
                <w:kern w:val="0"/>
                <w:szCs w:val="21"/>
              </w:rPr>
              <w:t>兴安盟</w:t>
            </w:r>
          </w:p>
        </w:tc>
        <w:tc>
          <w:tcPr>
            <w:tcW w:w="1240" w:type="dxa"/>
            <w:vAlign w:val="center"/>
          </w:tcPr>
          <w:p>
            <w:pPr>
              <w:jc w:val="center"/>
              <w:rPr>
                <w:rFonts w:hint="eastAsia" w:ascii="宋体" w:hAnsi="宋体" w:eastAsia="宋体" w:cs="宋体"/>
                <w:szCs w:val="21"/>
              </w:rPr>
            </w:pPr>
            <w:r>
              <w:rPr>
                <w:rFonts w:hint="eastAsia" w:ascii="宋体" w:hAnsi="宋体" w:eastAsia="宋体" w:cs="宋体"/>
                <w:szCs w:val="21"/>
              </w:rPr>
              <w:t>6</w:t>
            </w:r>
          </w:p>
        </w:tc>
        <w:tc>
          <w:tcPr>
            <w:tcW w:w="1700" w:type="dxa"/>
            <w:vAlign w:val="center"/>
          </w:tcPr>
          <w:p>
            <w:pPr>
              <w:jc w:val="center"/>
              <w:rPr>
                <w:rFonts w:hint="eastAsia" w:ascii="宋体" w:hAnsi="宋体" w:eastAsia="宋体" w:cs="宋体"/>
                <w:szCs w:val="21"/>
              </w:rPr>
            </w:pPr>
            <w:r>
              <w:rPr>
                <w:rFonts w:hint="eastAsia" w:ascii="宋体" w:hAnsi="宋体" w:eastAsia="宋体" w:cs="宋体"/>
                <w:szCs w:val="21"/>
              </w:rPr>
              <w:t>6</w:t>
            </w:r>
          </w:p>
        </w:tc>
        <w:tc>
          <w:tcPr>
            <w:tcW w:w="1678" w:type="dxa"/>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1657" w:type="dxa"/>
            <w:vAlign w:val="center"/>
          </w:tcPr>
          <w:p>
            <w:pPr>
              <w:jc w:val="center"/>
              <w:rPr>
                <w:rFonts w:hint="eastAsia" w:ascii="宋体" w:hAnsi="宋体" w:eastAsia="宋体" w:cs="宋体"/>
                <w:szCs w:val="21"/>
              </w:rPr>
            </w:pPr>
          </w:p>
        </w:tc>
        <w:tc>
          <w:tcPr>
            <w:tcW w:w="1272"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50" w:type="dxa"/>
            <w:vAlign w:val="center"/>
          </w:tcPr>
          <w:p>
            <w:pPr>
              <w:widowControl/>
              <w:spacing w:line="360" w:lineRule="exact"/>
              <w:jc w:val="center"/>
              <w:rPr>
                <w:rFonts w:hint="eastAsia" w:ascii="宋体" w:hAnsi="宋体" w:eastAsia="宋体" w:cs="宋体"/>
                <w:szCs w:val="21"/>
              </w:rPr>
            </w:pPr>
            <w:r>
              <w:rPr>
                <w:rFonts w:hint="eastAsia" w:ascii="宋体" w:hAnsi="宋体" w:eastAsia="宋体" w:cs="宋体"/>
                <w:color w:val="000000" w:themeColor="text1"/>
                <w:kern w:val="0"/>
                <w:szCs w:val="21"/>
              </w:rPr>
              <w:t>通辽市</w:t>
            </w:r>
          </w:p>
        </w:tc>
        <w:tc>
          <w:tcPr>
            <w:tcW w:w="1240" w:type="dxa"/>
            <w:vAlign w:val="center"/>
          </w:tcPr>
          <w:p>
            <w:pPr>
              <w:jc w:val="center"/>
              <w:rPr>
                <w:rFonts w:hint="eastAsia" w:ascii="宋体" w:hAnsi="宋体" w:eastAsia="宋体" w:cs="宋体"/>
                <w:szCs w:val="21"/>
              </w:rPr>
            </w:pPr>
            <w:r>
              <w:rPr>
                <w:rFonts w:hint="eastAsia" w:ascii="宋体" w:hAnsi="宋体" w:eastAsia="宋体" w:cs="宋体"/>
                <w:szCs w:val="21"/>
              </w:rPr>
              <w:t>8</w:t>
            </w:r>
          </w:p>
        </w:tc>
        <w:tc>
          <w:tcPr>
            <w:tcW w:w="1700" w:type="dxa"/>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1678" w:type="dxa"/>
            <w:vAlign w:val="center"/>
          </w:tcPr>
          <w:p>
            <w:pPr>
              <w:jc w:val="center"/>
              <w:rPr>
                <w:rFonts w:hint="eastAsia" w:ascii="宋体" w:hAnsi="宋体" w:eastAsia="宋体" w:cs="宋体"/>
                <w:szCs w:val="21"/>
              </w:rPr>
            </w:pPr>
          </w:p>
        </w:tc>
        <w:tc>
          <w:tcPr>
            <w:tcW w:w="1657" w:type="dxa"/>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1272" w:type="dxa"/>
            <w:vAlign w:val="center"/>
          </w:tcPr>
          <w:p>
            <w:pPr>
              <w:jc w:val="center"/>
              <w:rPr>
                <w:rFonts w:hint="eastAsia"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50" w:type="dxa"/>
            <w:vAlign w:val="center"/>
          </w:tcPr>
          <w:p>
            <w:pPr>
              <w:widowControl/>
              <w:spacing w:line="360" w:lineRule="exact"/>
              <w:jc w:val="center"/>
              <w:rPr>
                <w:rFonts w:hint="eastAsia" w:ascii="宋体" w:hAnsi="宋体" w:eastAsia="宋体" w:cs="宋体"/>
                <w:szCs w:val="21"/>
              </w:rPr>
            </w:pPr>
            <w:r>
              <w:rPr>
                <w:rFonts w:hint="eastAsia" w:ascii="宋体" w:hAnsi="宋体" w:eastAsia="宋体" w:cs="宋体"/>
                <w:color w:val="000000" w:themeColor="text1"/>
                <w:kern w:val="0"/>
                <w:szCs w:val="21"/>
              </w:rPr>
              <w:t>赤峰市</w:t>
            </w:r>
          </w:p>
        </w:tc>
        <w:tc>
          <w:tcPr>
            <w:tcW w:w="1240" w:type="dxa"/>
            <w:vAlign w:val="center"/>
          </w:tcPr>
          <w:p>
            <w:pPr>
              <w:jc w:val="center"/>
              <w:rPr>
                <w:rFonts w:hint="eastAsia" w:ascii="宋体" w:hAnsi="宋体" w:eastAsia="宋体" w:cs="宋体"/>
                <w:szCs w:val="21"/>
              </w:rPr>
            </w:pPr>
            <w:r>
              <w:rPr>
                <w:rFonts w:hint="eastAsia" w:ascii="宋体" w:hAnsi="宋体" w:eastAsia="宋体" w:cs="宋体"/>
                <w:szCs w:val="21"/>
              </w:rPr>
              <w:t>12</w:t>
            </w:r>
          </w:p>
        </w:tc>
        <w:tc>
          <w:tcPr>
            <w:tcW w:w="1700" w:type="dxa"/>
            <w:vAlign w:val="center"/>
          </w:tcPr>
          <w:p>
            <w:pPr>
              <w:jc w:val="center"/>
              <w:rPr>
                <w:rFonts w:hint="eastAsia" w:ascii="宋体" w:hAnsi="宋体" w:eastAsia="宋体" w:cs="宋体"/>
                <w:szCs w:val="21"/>
              </w:rPr>
            </w:pPr>
            <w:r>
              <w:rPr>
                <w:rFonts w:hint="eastAsia" w:ascii="宋体" w:hAnsi="宋体" w:eastAsia="宋体" w:cs="宋体"/>
                <w:szCs w:val="21"/>
              </w:rPr>
              <w:t>12</w:t>
            </w:r>
          </w:p>
        </w:tc>
        <w:tc>
          <w:tcPr>
            <w:tcW w:w="1678" w:type="dxa"/>
            <w:vAlign w:val="center"/>
          </w:tcPr>
          <w:p>
            <w:pPr>
              <w:jc w:val="center"/>
              <w:rPr>
                <w:rFonts w:hint="eastAsia" w:ascii="宋体" w:hAnsi="宋体" w:eastAsia="宋体" w:cs="宋体"/>
                <w:szCs w:val="21"/>
              </w:rPr>
            </w:pPr>
          </w:p>
        </w:tc>
        <w:tc>
          <w:tcPr>
            <w:tcW w:w="1657" w:type="dxa"/>
            <w:vAlign w:val="center"/>
          </w:tcPr>
          <w:p>
            <w:pPr>
              <w:jc w:val="center"/>
              <w:rPr>
                <w:rFonts w:hint="eastAsia" w:ascii="宋体" w:hAnsi="宋体" w:eastAsia="宋体" w:cs="宋体"/>
                <w:szCs w:val="21"/>
              </w:rPr>
            </w:pPr>
          </w:p>
        </w:tc>
        <w:tc>
          <w:tcPr>
            <w:tcW w:w="1272"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50" w:type="dxa"/>
            <w:vAlign w:val="center"/>
          </w:tcPr>
          <w:p>
            <w:pPr>
              <w:widowControl/>
              <w:spacing w:line="360" w:lineRule="exact"/>
              <w:jc w:val="center"/>
              <w:rPr>
                <w:rFonts w:hint="eastAsia" w:ascii="宋体" w:hAnsi="宋体" w:eastAsia="宋体" w:cs="宋体"/>
                <w:szCs w:val="21"/>
              </w:rPr>
            </w:pPr>
            <w:r>
              <w:rPr>
                <w:rFonts w:hint="eastAsia" w:ascii="宋体" w:hAnsi="宋体" w:eastAsia="宋体" w:cs="宋体"/>
                <w:color w:val="000000" w:themeColor="text1"/>
                <w:kern w:val="0"/>
                <w:szCs w:val="21"/>
              </w:rPr>
              <w:t>锡林郭勒盟</w:t>
            </w:r>
          </w:p>
        </w:tc>
        <w:tc>
          <w:tcPr>
            <w:tcW w:w="1240" w:type="dxa"/>
            <w:vAlign w:val="center"/>
          </w:tcPr>
          <w:p>
            <w:pPr>
              <w:jc w:val="center"/>
              <w:rPr>
                <w:rFonts w:hint="eastAsia" w:ascii="宋体" w:hAnsi="宋体" w:eastAsia="宋体" w:cs="宋体"/>
                <w:szCs w:val="21"/>
              </w:rPr>
            </w:pPr>
            <w:r>
              <w:rPr>
                <w:rFonts w:hint="eastAsia" w:ascii="宋体" w:hAnsi="宋体" w:eastAsia="宋体" w:cs="宋体"/>
                <w:szCs w:val="21"/>
              </w:rPr>
              <w:t>12</w:t>
            </w:r>
          </w:p>
        </w:tc>
        <w:tc>
          <w:tcPr>
            <w:tcW w:w="1700" w:type="dxa"/>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1678" w:type="dxa"/>
            <w:vAlign w:val="center"/>
          </w:tcPr>
          <w:p>
            <w:pPr>
              <w:jc w:val="center"/>
              <w:rPr>
                <w:rFonts w:hint="eastAsia" w:ascii="宋体" w:hAnsi="宋体" w:eastAsia="宋体" w:cs="宋体"/>
                <w:szCs w:val="21"/>
              </w:rPr>
            </w:pPr>
          </w:p>
        </w:tc>
        <w:tc>
          <w:tcPr>
            <w:tcW w:w="1657" w:type="dxa"/>
            <w:vAlign w:val="center"/>
          </w:tcPr>
          <w:p>
            <w:pPr>
              <w:jc w:val="center"/>
              <w:rPr>
                <w:rFonts w:hint="eastAsia" w:ascii="宋体" w:hAnsi="宋体" w:eastAsia="宋体" w:cs="宋体"/>
                <w:szCs w:val="21"/>
              </w:rPr>
            </w:pPr>
          </w:p>
        </w:tc>
        <w:tc>
          <w:tcPr>
            <w:tcW w:w="1272"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50" w:type="dxa"/>
            <w:vAlign w:val="center"/>
          </w:tcPr>
          <w:p>
            <w:pPr>
              <w:widowControl/>
              <w:spacing w:line="360" w:lineRule="exact"/>
              <w:jc w:val="center"/>
              <w:rPr>
                <w:rFonts w:hint="eastAsia" w:ascii="宋体" w:hAnsi="宋体" w:eastAsia="宋体" w:cs="宋体"/>
                <w:szCs w:val="21"/>
              </w:rPr>
            </w:pPr>
            <w:r>
              <w:rPr>
                <w:rFonts w:hint="eastAsia" w:ascii="宋体" w:hAnsi="宋体" w:eastAsia="宋体" w:cs="宋体"/>
                <w:color w:val="000000" w:themeColor="text1"/>
                <w:kern w:val="0"/>
                <w:szCs w:val="21"/>
              </w:rPr>
              <w:t>乌兰察布市</w:t>
            </w:r>
          </w:p>
        </w:tc>
        <w:tc>
          <w:tcPr>
            <w:tcW w:w="1240" w:type="dxa"/>
            <w:vAlign w:val="center"/>
          </w:tcPr>
          <w:p>
            <w:pPr>
              <w:jc w:val="center"/>
              <w:rPr>
                <w:rFonts w:hint="eastAsia" w:ascii="宋体" w:hAnsi="宋体" w:eastAsia="宋体" w:cs="宋体"/>
                <w:szCs w:val="21"/>
              </w:rPr>
            </w:pPr>
            <w:r>
              <w:rPr>
                <w:rFonts w:hint="eastAsia" w:ascii="宋体" w:hAnsi="宋体" w:eastAsia="宋体" w:cs="宋体"/>
                <w:szCs w:val="21"/>
              </w:rPr>
              <w:t>11</w:t>
            </w:r>
          </w:p>
        </w:tc>
        <w:tc>
          <w:tcPr>
            <w:tcW w:w="1700" w:type="dxa"/>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1678" w:type="dxa"/>
            <w:vAlign w:val="center"/>
          </w:tcPr>
          <w:p>
            <w:pPr>
              <w:jc w:val="center"/>
              <w:rPr>
                <w:rFonts w:hint="eastAsia" w:ascii="宋体" w:hAnsi="宋体" w:eastAsia="宋体" w:cs="宋体"/>
                <w:szCs w:val="21"/>
              </w:rPr>
            </w:pPr>
          </w:p>
        </w:tc>
        <w:tc>
          <w:tcPr>
            <w:tcW w:w="1657" w:type="dxa"/>
            <w:vAlign w:val="center"/>
          </w:tcPr>
          <w:p>
            <w:pPr>
              <w:jc w:val="center"/>
              <w:rPr>
                <w:rFonts w:hint="eastAsia" w:ascii="宋体" w:hAnsi="宋体" w:eastAsia="宋体" w:cs="宋体"/>
                <w:szCs w:val="21"/>
              </w:rPr>
            </w:pPr>
          </w:p>
        </w:tc>
        <w:tc>
          <w:tcPr>
            <w:tcW w:w="1272"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50" w:type="dxa"/>
            <w:vAlign w:val="center"/>
          </w:tcPr>
          <w:p>
            <w:pPr>
              <w:widowControl/>
              <w:spacing w:line="360" w:lineRule="exact"/>
              <w:jc w:val="center"/>
              <w:rPr>
                <w:rFonts w:hint="eastAsia" w:ascii="宋体" w:hAnsi="宋体" w:eastAsia="宋体" w:cs="宋体"/>
                <w:szCs w:val="21"/>
              </w:rPr>
            </w:pPr>
            <w:r>
              <w:rPr>
                <w:rFonts w:hint="eastAsia" w:ascii="宋体" w:hAnsi="宋体" w:eastAsia="宋体" w:cs="宋体"/>
                <w:color w:val="000000" w:themeColor="text1"/>
                <w:kern w:val="0"/>
                <w:szCs w:val="21"/>
              </w:rPr>
              <w:t>呼和浩特市</w:t>
            </w:r>
          </w:p>
        </w:tc>
        <w:tc>
          <w:tcPr>
            <w:tcW w:w="1240" w:type="dxa"/>
            <w:vAlign w:val="center"/>
          </w:tcPr>
          <w:p>
            <w:pPr>
              <w:jc w:val="center"/>
              <w:rPr>
                <w:rFonts w:hint="eastAsia" w:ascii="宋体" w:hAnsi="宋体" w:eastAsia="宋体" w:cs="宋体"/>
                <w:szCs w:val="21"/>
              </w:rPr>
            </w:pPr>
            <w:r>
              <w:rPr>
                <w:rFonts w:hint="eastAsia" w:ascii="宋体" w:hAnsi="宋体" w:eastAsia="宋体" w:cs="宋体"/>
                <w:szCs w:val="21"/>
              </w:rPr>
              <w:t>9</w:t>
            </w:r>
          </w:p>
        </w:tc>
        <w:tc>
          <w:tcPr>
            <w:tcW w:w="1700" w:type="dxa"/>
            <w:vAlign w:val="center"/>
          </w:tcPr>
          <w:p>
            <w:pPr>
              <w:jc w:val="center"/>
              <w:rPr>
                <w:rFonts w:hint="eastAsia" w:ascii="宋体" w:hAnsi="宋体" w:eastAsia="宋体" w:cs="宋体"/>
                <w:szCs w:val="21"/>
              </w:rPr>
            </w:pPr>
            <w:r>
              <w:rPr>
                <w:rFonts w:hint="eastAsia" w:ascii="宋体" w:hAnsi="宋体" w:eastAsia="宋体" w:cs="宋体"/>
                <w:szCs w:val="21"/>
              </w:rPr>
              <w:t>6</w:t>
            </w:r>
          </w:p>
        </w:tc>
        <w:tc>
          <w:tcPr>
            <w:tcW w:w="1678" w:type="dxa"/>
            <w:vAlign w:val="center"/>
          </w:tcPr>
          <w:p>
            <w:pPr>
              <w:jc w:val="center"/>
              <w:rPr>
                <w:rFonts w:hint="eastAsia" w:ascii="宋体" w:hAnsi="宋体" w:eastAsia="宋体" w:cs="宋体"/>
                <w:szCs w:val="21"/>
              </w:rPr>
            </w:pPr>
          </w:p>
        </w:tc>
        <w:tc>
          <w:tcPr>
            <w:tcW w:w="1657" w:type="dxa"/>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1272" w:type="dxa"/>
            <w:vAlign w:val="center"/>
          </w:tcPr>
          <w:p>
            <w:pPr>
              <w:jc w:val="center"/>
              <w:rPr>
                <w:rFonts w:hint="eastAsia"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50" w:type="dxa"/>
            <w:vAlign w:val="center"/>
          </w:tcPr>
          <w:p>
            <w:pPr>
              <w:widowControl/>
              <w:spacing w:line="360" w:lineRule="exact"/>
              <w:jc w:val="center"/>
              <w:rPr>
                <w:rFonts w:hint="eastAsia" w:ascii="宋体" w:hAnsi="宋体" w:eastAsia="宋体" w:cs="宋体"/>
                <w:szCs w:val="21"/>
              </w:rPr>
            </w:pPr>
            <w:r>
              <w:rPr>
                <w:rFonts w:hint="eastAsia" w:ascii="宋体" w:hAnsi="宋体" w:eastAsia="宋体" w:cs="宋体"/>
                <w:color w:val="000000" w:themeColor="text1"/>
                <w:kern w:val="0"/>
                <w:szCs w:val="21"/>
              </w:rPr>
              <w:t>包头市</w:t>
            </w:r>
          </w:p>
        </w:tc>
        <w:tc>
          <w:tcPr>
            <w:tcW w:w="1240" w:type="dxa"/>
            <w:vAlign w:val="center"/>
          </w:tcPr>
          <w:p>
            <w:pPr>
              <w:jc w:val="center"/>
              <w:rPr>
                <w:rFonts w:hint="eastAsia" w:ascii="宋体" w:hAnsi="宋体" w:eastAsia="宋体" w:cs="宋体"/>
                <w:szCs w:val="21"/>
              </w:rPr>
            </w:pPr>
            <w:r>
              <w:rPr>
                <w:rFonts w:hint="eastAsia" w:ascii="宋体" w:hAnsi="宋体" w:eastAsia="宋体" w:cs="宋体"/>
                <w:szCs w:val="21"/>
              </w:rPr>
              <w:t>8</w:t>
            </w:r>
          </w:p>
        </w:tc>
        <w:tc>
          <w:tcPr>
            <w:tcW w:w="1700" w:type="dxa"/>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1678" w:type="dxa"/>
            <w:vAlign w:val="center"/>
          </w:tcPr>
          <w:p>
            <w:pPr>
              <w:jc w:val="center"/>
              <w:rPr>
                <w:rFonts w:hint="eastAsia" w:ascii="宋体" w:hAnsi="宋体" w:eastAsia="宋体" w:cs="宋体"/>
                <w:szCs w:val="21"/>
              </w:rPr>
            </w:pPr>
          </w:p>
        </w:tc>
        <w:tc>
          <w:tcPr>
            <w:tcW w:w="1657" w:type="dxa"/>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1272"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50" w:type="dxa"/>
            <w:vAlign w:val="center"/>
          </w:tcPr>
          <w:p>
            <w:pPr>
              <w:widowControl/>
              <w:spacing w:line="360" w:lineRule="exact"/>
              <w:jc w:val="center"/>
              <w:rPr>
                <w:rFonts w:hint="eastAsia" w:ascii="宋体" w:hAnsi="宋体" w:eastAsia="宋体" w:cs="宋体"/>
                <w:szCs w:val="21"/>
              </w:rPr>
            </w:pPr>
            <w:r>
              <w:rPr>
                <w:rFonts w:hint="eastAsia" w:ascii="宋体" w:hAnsi="宋体" w:eastAsia="宋体" w:cs="宋体"/>
                <w:color w:val="000000" w:themeColor="text1"/>
                <w:kern w:val="0"/>
                <w:szCs w:val="21"/>
              </w:rPr>
              <w:t>鄂尔多斯市</w:t>
            </w:r>
          </w:p>
        </w:tc>
        <w:tc>
          <w:tcPr>
            <w:tcW w:w="1240" w:type="dxa"/>
            <w:vAlign w:val="center"/>
          </w:tcPr>
          <w:p>
            <w:pPr>
              <w:jc w:val="center"/>
              <w:rPr>
                <w:rFonts w:hint="eastAsia" w:ascii="宋体" w:hAnsi="宋体" w:eastAsia="宋体" w:cs="宋体"/>
                <w:szCs w:val="21"/>
              </w:rPr>
            </w:pPr>
            <w:r>
              <w:rPr>
                <w:rFonts w:hint="eastAsia" w:ascii="宋体" w:hAnsi="宋体" w:eastAsia="宋体" w:cs="宋体"/>
                <w:szCs w:val="21"/>
              </w:rPr>
              <w:t>9</w:t>
            </w:r>
          </w:p>
        </w:tc>
        <w:tc>
          <w:tcPr>
            <w:tcW w:w="1700" w:type="dxa"/>
            <w:vAlign w:val="center"/>
          </w:tcPr>
          <w:p>
            <w:pPr>
              <w:jc w:val="center"/>
              <w:rPr>
                <w:rFonts w:hint="eastAsia" w:ascii="宋体" w:hAnsi="宋体" w:eastAsia="宋体" w:cs="宋体"/>
                <w:szCs w:val="21"/>
              </w:rPr>
            </w:pPr>
            <w:r>
              <w:rPr>
                <w:rFonts w:hint="eastAsia" w:ascii="宋体" w:hAnsi="宋体" w:eastAsia="宋体" w:cs="宋体"/>
                <w:szCs w:val="21"/>
              </w:rPr>
              <w:t>7</w:t>
            </w:r>
          </w:p>
        </w:tc>
        <w:tc>
          <w:tcPr>
            <w:tcW w:w="1678" w:type="dxa"/>
            <w:vAlign w:val="center"/>
          </w:tcPr>
          <w:p>
            <w:pPr>
              <w:jc w:val="center"/>
              <w:rPr>
                <w:rFonts w:hint="eastAsia" w:ascii="宋体" w:hAnsi="宋体" w:eastAsia="宋体" w:cs="宋体"/>
                <w:szCs w:val="21"/>
              </w:rPr>
            </w:pPr>
          </w:p>
        </w:tc>
        <w:tc>
          <w:tcPr>
            <w:tcW w:w="1657" w:type="dxa"/>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1272"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50" w:type="dxa"/>
            <w:vAlign w:val="center"/>
          </w:tcPr>
          <w:p>
            <w:pPr>
              <w:widowControl/>
              <w:spacing w:line="360" w:lineRule="exact"/>
              <w:jc w:val="center"/>
              <w:rPr>
                <w:rFonts w:hint="eastAsia" w:ascii="宋体" w:hAnsi="宋体" w:eastAsia="宋体" w:cs="宋体"/>
                <w:szCs w:val="21"/>
              </w:rPr>
            </w:pPr>
            <w:r>
              <w:rPr>
                <w:rFonts w:hint="eastAsia" w:ascii="宋体" w:hAnsi="宋体" w:eastAsia="宋体" w:cs="宋体"/>
                <w:color w:val="000000" w:themeColor="text1"/>
                <w:kern w:val="0"/>
                <w:szCs w:val="21"/>
              </w:rPr>
              <w:t>巴彦淖尔市</w:t>
            </w:r>
          </w:p>
        </w:tc>
        <w:tc>
          <w:tcPr>
            <w:tcW w:w="1240" w:type="dxa"/>
            <w:vAlign w:val="center"/>
          </w:tcPr>
          <w:p>
            <w:pPr>
              <w:jc w:val="center"/>
              <w:rPr>
                <w:rFonts w:hint="eastAsia" w:ascii="宋体" w:hAnsi="宋体" w:eastAsia="宋体" w:cs="宋体"/>
                <w:szCs w:val="21"/>
              </w:rPr>
            </w:pPr>
            <w:r>
              <w:rPr>
                <w:rFonts w:hint="eastAsia" w:ascii="宋体" w:hAnsi="宋体" w:eastAsia="宋体" w:cs="宋体"/>
                <w:szCs w:val="21"/>
              </w:rPr>
              <w:t>7</w:t>
            </w:r>
          </w:p>
        </w:tc>
        <w:tc>
          <w:tcPr>
            <w:tcW w:w="1700" w:type="dxa"/>
            <w:vAlign w:val="center"/>
          </w:tcPr>
          <w:p>
            <w:pPr>
              <w:jc w:val="center"/>
              <w:rPr>
                <w:rFonts w:hint="eastAsia" w:ascii="宋体" w:hAnsi="宋体" w:eastAsia="宋体" w:cs="宋体"/>
                <w:szCs w:val="21"/>
              </w:rPr>
            </w:pPr>
            <w:r>
              <w:rPr>
                <w:rFonts w:hint="eastAsia" w:ascii="宋体" w:hAnsi="宋体" w:eastAsia="宋体" w:cs="宋体"/>
                <w:szCs w:val="21"/>
              </w:rPr>
              <w:t>7</w:t>
            </w:r>
          </w:p>
        </w:tc>
        <w:tc>
          <w:tcPr>
            <w:tcW w:w="1678" w:type="dxa"/>
            <w:vAlign w:val="center"/>
          </w:tcPr>
          <w:p>
            <w:pPr>
              <w:jc w:val="center"/>
              <w:rPr>
                <w:rFonts w:hint="eastAsia" w:ascii="宋体" w:hAnsi="宋体" w:eastAsia="宋体" w:cs="宋体"/>
                <w:szCs w:val="21"/>
              </w:rPr>
            </w:pPr>
          </w:p>
        </w:tc>
        <w:tc>
          <w:tcPr>
            <w:tcW w:w="1657" w:type="dxa"/>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1272"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50" w:type="dxa"/>
            <w:vAlign w:val="center"/>
          </w:tcPr>
          <w:p>
            <w:pPr>
              <w:widowControl/>
              <w:spacing w:line="360" w:lineRule="exact"/>
              <w:jc w:val="center"/>
              <w:rPr>
                <w:rFonts w:hint="eastAsia" w:ascii="宋体" w:hAnsi="宋体" w:eastAsia="宋体" w:cs="宋体"/>
                <w:szCs w:val="21"/>
              </w:rPr>
            </w:pPr>
            <w:r>
              <w:rPr>
                <w:rFonts w:hint="eastAsia" w:ascii="宋体" w:hAnsi="宋体" w:eastAsia="宋体" w:cs="宋体"/>
                <w:color w:val="000000" w:themeColor="text1"/>
                <w:kern w:val="0"/>
                <w:szCs w:val="21"/>
              </w:rPr>
              <w:t>乌海市</w:t>
            </w:r>
          </w:p>
        </w:tc>
        <w:tc>
          <w:tcPr>
            <w:tcW w:w="1240" w:type="dxa"/>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1700" w:type="dxa"/>
            <w:vAlign w:val="center"/>
          </w:tcPr>
          <w:p>
            <w:pPr>
              <w:jc w:val="center"/>
              <w:rPr>
                <w:rFonts w:hint="eastAsia" w:ascii="宋体" w:hAnsi="宋体" w:eastAsia="宋体" w:cs="宋体"/>
                <w:szCs w:val="21"/>
              </w:rPr>
            </w:pPr>
          </w:p>
        </w:tc>
        <w:tc>
          <w:tcPr>
            <w:tcW w:w="1678" w:type="dxa"/>
            <w:vAlign w:val="center"/>
          </w:tcPr>
          <w:p>
            <w:pPr>
              <w:jc w:val="center"/>
              <w:rPr>
                <w:rFonts w:hint="eastAsia" w:ascii="宋体" w:hAnsi="宋体" w:eastAsia="宋体" w:cs="宋体"/>
                <w:szCs w:val="21"/>
              </w:rPr>
            </w:pPr>
          </w:p>
        </w:tc>
        <w:tc>
          <w:tcPr>
            <w:tcW w:w="1657" w:type="dxa"/>
            <w:vAlign w:val="center"/>
          </w:tcPr>
          <w:p>
            <w:pPr>
              <w:jc w:val="center"/>
              <w:rPr>
                <w:rFonts w:hint="eastAsia" w:ascii="宋体" w:hAnsi="宋体" w:eastAsia="宋体" w:cs="宋体"/>
                <w:szCs w:val="21"/>
              </w:rPr>
            </w:pPr>
          </w:p>
        </w:tc>
        <w:tc>
          <w:tcPr>
            <w:tcW w:w="1272"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50" w:type="dxa"/>
            <w:vAlign w:val="center"/>
          </w:tcPr>
          <w:p>
            <w:pPr>
              <w:widowControl/>
              <w:spacing w:line="360" w:lineRule="exact"/>
              <w:jc w:val="center"/>
              <w:rPr>
                <w:rFonts w:hint="eastAsia" w:ascii="宋体" w:hAnsi="宋体" w:eastAsia="宋体" w:cs="宋体"/>
                <w:szCs w:val="21"/>
              </w:rPr>
            </w:pPr>
            <w:r>
              <w:rPr>
                <w:rFonts w:hint="eastAsia" w:ascii="宋体" w:hAnsi="宋体" w:eastAsia="宋体" w:cs="宋体"/>
                <w:color w:val="000000" w:themeColor="text1"/>
                <w:kern w:val="0"/>
                <w:szCs w:val="21"/>
              </w:rPr>
              <w:t>阿拉善盟</w:t>
            </w:r>
          </w:p>
        </w:tc>
        <w:tc>
          <w:tcPr>
            <w:tcW w:w="1240" w:type="dxa"/>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1700" w:type="dxa"/>
            <w:vAlign w:val="center"/>
          </w:tcPr>
          <w:p>
            <w:pPr>
              <w:jc w:val="center"/>
              <w:rPr>
                <w:rFonts w:hint="eastAsia" w:ascii="宋体" w:hAnsi="宋体" w:eastAsia="宋体" w:cs="宋体"/>
                <w:szCs w:val="21"/>
              </w:rPr>
            </w:pPr>
          </w:p>
        </w:tc>
        <w:tc>
          <w:tcPr>
            <w:tcW w:w="1678" w:type="dxa"/>
            <w:vAlign w:val="center"/>
          </w:tcPr>
          <w:p>
            <w:pPr>
              <w:jc w:val="center"/>
              <w:rPr>
                <w:rFonts w:hint="eastAsia" w:ascii="宋体" w:hAnsi="宋体" w:eastAsia="宋体" w:cs="宋体"/>
                <w:szCs w:val="21"/>
              </w:rPr>
            </w:pPr>
          </w:p>
        </w:tc>
        <w:tc>
          <w:tcPr>
            <w:tcW w:w="1657" w:type="dxa"/>
            <w:vAlign w:val="center"/>
          </w:tcPr>
          <w:p>
            <w:pPr>
              <w:jc w:val="center"/>
              <w:rPr>
                <w:rFonts w:hint="eastAsia" w:ascii="宋体" w:hAnsi="宋体" w:eastAsia="宋体" w:cs="宋体"/>
                <w:szCs w:val="21"/>
              </w:rPr>
            </w:pPr>
          </w:p>
        </w:tc>
        <w:tc>
          <w:tcPr>
            <w:tcW w:w="1272" w:type="dxa"/>
            <w:vAlign w:val="center"/>
          </w:tcPr>
          <w:p>
            <w:pPr>
              <w:jc w:val="center"/>
              <w:rPr>
                <w:rFonts w:hint="eastAsia"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50" w:type="dxa"/>
            <w:vAlign w:val="center"/>
          </w:tcPr>
          <w:p>
            <w:pPr>
              <w:widowControl/>
              <w:spacing w:line="360" w:lineRule="exact"/>
              <w:jc w:val="center"/>
              <w:rPr>
                <w:rFonts w:hint="eastAsia" w:ascii="宋体" w:hAnsi="宋体" w:eastAsia="宋体" w:cs="宋体"/>
                <w:color w:val="000000" w:themeColor="text1"/>
                <w:kern w:val="0"/>
                <w:szCs w:val="21"/>
              </w:rPr>
            </w:pPr>
            <w:r>
              <w:rPr>
                <w:rFonts w:hint="eastAsia" w:ascii="宋体" w:hAnsi="宋体" w:eastAsia="宋体" w:cs="宋体"/>
                <w:color w:val="000000" w:themeColor="text1"/>
                <w:kern w:val="0"/>
                <w:szCs w:val="21"/>
              </w:rPr>
              <w:t>监狱局</w:t>
            </w:r>
          </w:p>
        </w:tc>
        <w:tc>
          <w:tcPr>
            <w:tcW w:w="1240" w:type="dxa"/>
            <w:vAlign w:val="center"/>
          </w:tcPr>
          <w:p>
            <w:pPr>
              <w:jc w:val="center"/>
              <w:rPr>
                <w:rFonts w:hint="eastAsia" w:ascii="宋体" w:hAnsi="宋体" w:eastAsia="宋体" w:cs="宋体"/>
                <w:szCs w:val="21"/>
              </w:rPr>
            </w:pPr>
          </w:p>
        </w:tc>
        <w:tc>
          <w:tcPr>
            <w:tcW w:w="1700" w:type="dxa"/>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1678" w:type="dxa"/>
            <w:vAlign w:val="center"/>
          </w:tcPr>
          <w:p>
            <w:pPr>
              <w:jc w:val="center"/>
              <w:rPr>
                <w:rFonts w:hint="eastAsia" w:ascii="宋体" w:hAnsi="宋体" w:eastAsia="宋体" w:cs="宋体"/>
                <w:szCs w:val="21"/>
              </w:rPr>
            </w:pPr>
          </w:p>
        </w:tc>
        <w:tc>
          <w:tcPr>
            <w:tcW w:w="1657" w:type="dxa"/>
            <w:vAlign w:val="center"/>
          </w:tcPr>
          <w:p>
            <w:pPr>
              <w:jc w:val="center"/>
              <w:rPr>
                <w:rFonts w:hint="eastAsia" w:ascii="宋体" w:hAnsi="宋体" w:eastAsia="宋体" w:cs="宋体"/>
                <w:szCs w:val="21"/>
              </w:rPr>
            </w:pPr>
          </w:p>
        </w:tc>
        <w:tc>
          <w:tcPr>
            <w:tcW w:w="1272" w:type="dxa"/>
            <w:vAlign w:val="center"/>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350" w:type="dxa"/>
            <w:vAlign w:val="center"/>
          </w:tcPr>
          <w:p>
            <w:pPr>
              <w:widowControl/>
              <w:spacing w:line="360" w:lineRule="exact"/>
              <w:jc w:val="center"/>
              <w:rPr>
                <w:rFonts w:hint="eastAsia" w:ascii="宋体" w:hAnsi="宋体" w:eastAsia="宋体" w:cs="宋体"/>
                <w:szCs w:val="21"/>
              </w:rPr>
            </w:pPr>
            <w:r>
              <w:rPr>
                <w:rFonts w:hint="eastAsia" w:ascii="宋体" w:hAnsi="宋体" w:eastAsia="宋体" w:cs="宋体"/>
                <w:color w:val="000000" w:themeColor="text1"/>
                <w:kern w:val="0"/>
                <w:szCs w:val="21"/>
              </w:rPr>
              <w:t>合计</w:t>
            </w:r>
          </w:p>
        </w:tc>
        <w:tc>
          <w:tcPr>
            <w:tcW w:w="1240" w:type="dxa"/>
            <w:vAlign w:val="center"/>
          </w:tcPr>
          <w:p>
            <w:pPr>
              <w:jc w:val="center"/>
              <w:rPr>
                <w:rFonts w:hint="eastAsia" w:ascii="宋体" w:hAnsi="宋体" w:eastAsia="宋体" w:cs="宋体"/>
                <w:szCs w:val="21"/>
              </w:rPr>
            </w:pPr>
            <w:r>
              <w:rPr>
                <w:rFonts w:hint="eastAsia" w:ascii="宋体" w:hAnsi="宋体" w:eastAsia="宋体" w:cs="宋体"/>
                <w:szCs w:val="21"/>
              </w:rPr>
              <w:t>102</w:t>
            </w:r>
          </w:p>
        </w:tc>
        <w:tc>
          <w:tcPr>
            <w:tcW w:w="1700" w:type="dxa"/>
            <w:vAlign w:val="center"/>
          </w:tcPr>
          <w:p>
            <w:pPr>
              <w:jc w:val="center"/>
              <w:rPr>
                <w:rFonts w:hint="eastAsia" w:ascii="宋体" w:hAnsi="宋体" w:eastAsia="宋体" w:cs="宋体"/>
                <w:szCs w:val="21"/>
              </w:rPr>
            </w:pPr>
            <w:r>
              <w:rPr>
                <w:rFonts w:hint="eastAsia" w:ascii="宋体" w:hAnsi="宋体" w:eastAsia="宋体" w:cs="宋体"/>
                <w:szCs w:val="21"/>
              </w:rPr>
              <w:t>60</w:t>
            </w:r>
          </w:p>
        </w:tc>
        <w:tc>
          <w:tcPr>
            <w:tcW w:w="1678" w:type="dxa"/>
            <w:vAlign w:val="center"/>
          </w:tcPr>
          <w:p>
            <w:pPr>
              <w:jc w:val="center"/>
              <w:rPr>
                <w:rFonts w:hint="eastAsia" w:ascii="宋体" w:hAnsi="宋体" w:eastAsia="宋体" w:cs="宋体"/>
                <w:szCs w:val="21"/>
              </w:rPr>
            </w:pPr>
            <w:r>
              <w:rPr>
                <w:rFonts w:hint="eastAsia" w:ascii="宋体" w:hAnsi="宋体" w:eastAsia="宋体" w:cs="宋体"/>
                <w:szCs w:val="21"/>
              </w:rPr>
              <w:t>5</w:t>
            </w:r>
          </w:p>
        </w:tc>
        <w:tc>
          <w:tcPr>
            <w:tcW w:w="1657" w:type="dxa"/>
            <w:vAlign w:val="center"/>
          </w:tcPr>
          <w:p>
            <w:pPr>
              <w:jc w:val="center"/>
              <w:rPr>
                <w:rFonts w:hint="eastAsia" w:ascii="宋体" w:hAnsi="宋体" w:eastAsia="宋体" w:cs="宋体"/>
                <w:szCs w:val="21"/>
              </w:rPr>
            </w:pPr>
            <w:r>
              <w:rPr>
                <w:rFonts w:hint="eastAsia" w:ascii="宋体" w:hAnsi="宋体" w:eastAsia="宋体" w:cs="宋体"/>
                <w:szCs w:val="21"/>
              </w:rPr>
              <w:t>6</w:t>
            </w:r>
          </w:p>
        </w:tc>
        <w:tc>
          <w:tcPr>
            <w:tcW w:w="1272" w:type="dxa"/>
            <w:vAlign w:val="center"/>
          </w:tcPr>
          <w:p>
            <w:pPr>
              <w:jc w:val="center"/>
              <w:rPr>
                <w:rFonts w:hint="eastAsia" w:ascii="宋体" w:hAnsi="宋体" w:eastAsia="宋体" w:cs="宋体"/>
                <w:szCs w:val="21"/>
              </w:rPr>
            </w:pPr>
            <w:r>
              <w:rPr>
                <w:rFonts w:hint="eastAsia" w:ascii="宋体" w:hAnsi="宋体" w:eastAsia="宋体" w:cs="宋体"/>
                <w:szCs w:val="21"/>
              </w:rPr>
              <w:t>3</w:t>
            </w:r>
          </w:p>
        </w:tc>
      </w:tr>
    </w:tbl>
    <w:p>
      <w:pPr>
        <w:rPr>
          <w:sz w:val="32"/>
          <w:szCs w:val="32"/>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0717635"/>
    </w:sdtPr>
    <w:sdtContent>
      <w:p>
        <w:pPr>
          <w:pStyle w:val="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122 -</w:t>
        </w:r>
        <w:r>
          <w:rPr>
            <w:rFonts w:ascii="宋体" w:hAnsi="宋体"/>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hhZDU4YmMxYTcwY2I1YTZjODZjMmEwZWJiZDk5NjAifQ=="/>
  </w:docVars>
  <w:rsids>
    <w:rsidRoot w:val="00FE3928"/>
    <w:rsid w:val="00021359"/>
    <w:rsid w:val="00076ABD"/>
    <w:rsid w:val="002410F1"/>
    <w:rsid w:val="0038752C"/>
    <w:rsid w:val="00FE3928"/>
    <w:rsid w:val="01FB2325"/>
    <w:rsid w:val="06D45B8B"/>
    <w:rsid w:val="0A1971C1"/>
    <w:rsid w:val="0AB0339A"/>
    <w:rsid w:val="0BDE2A9B"/>
    <w:rsid w:val="0DDFB1F1"/>
    <w:rsid w:val="0EB52B71"/>
    <w:rsid w:val="0FF36815"/>
    <w:rsid w:val="12F64B6E"/>
    <w:rsid w:val="14F43330"/>
    <w:rsid w:val="198A46D2"/>
    <w:rsid w:val="19E26D05"/>
    <w:rsid w:val="1BC31CAE"/>
    <w:rsid w:val="1FA1395F"/>
    <w:rsid w:val="20E972F9"/>
    <w:rsid w:val="21486EDD"/>
    <w:rsid w:val="23623B5A"/>
    <w:rsid w:val="23723F3B"/>
    <w:rsid w:val="261F2F82"/>
    <w:rsid w:val="275D7241"/>
    <w:rsid w:val="2D7F9ED7"/>
    <w:rsid w:val="31297796"/>
    <w:rsid w:val="31BC4D7D"/>
    <w:rsid w:val="32CD6D0F"/>
    <w:rsid w:val="32D0288E"/>
    <w:rsid w:val="330F085E"/>
    <w:rsid w:val="33DC34B5"/>
    <w:rsid w:val="347B0F20"/>
    <w:rsid w:val="34FF2A12"/>
    <w:rsid w:val="39AB5E03"/>
    <w:rsid w:val="3CDC62D4"/>
    <w:rsid w:val="3F80563C"/>
    <w:rsid w:val="40E84B07"/>
    <w:rsid w:val="41BA3087"/>
    <w:rsid w:val="44000DB0"/>
    <w:rsid w:val="44B8172C"/>
    <w:rsid w:val="45B857EF"/>
    <w:rsid w:val="47D50449"/>
    <w:rsid w:val="4D2F41FE"/>
    <w:rsid w:val="4FEF9E4D"/>
    <w:rsid w:val="50281B04"/>
    <w:rsid w:val="50725F50"/>
    <w:rsid w:val="52141BD3"/>
    <w:rsid w:val="52EF4B5B"/>
    <w:rsid w:val="538414B7"/>
    <w:rsid w:val="54B7195B"/>
    <w:rsid w:val="57E00F16"/>
    <w:rsid w:val="58932D68"/>
    <w:rsid w:val="59710078"/>
    <w:rsid w:val="5A507251"/>
    <w:rsid w:val="5A6E45B7"/>
    <w:rsid w:val="5E693A13"/>
    <w:rsid w:val="5E767EDE"/>
    <w:rsid w:val="5EF8714B"/>
    <w:rsid w:val="5FF79781"/>
    <w:rsid w:val="65BB57E1"/>
    <w:rsid w:val="6A0B3BD1"/>
    <w:rsid w:val="6D6B0317"/>
    <w:rsid w:val="72895475"/>
    <w:rsid w:val="74971C89"/>
    <w:rsid w:val="75FA4F7D"/>
    <w:rsid w:val="77A33FC2"/>
    <w:rsid w:val="7820118F"/>
    <w:rsid w:val="782D73C7"/>
    <w:rsid w:val="79C0154A"/>
    <w:rsid w:val="7BDB9B9E"/>
    <w:rsid w:val="7FEFB61A"/>
    <w:rsid w:val="BA4B9476"/>
    <w:rsid w:val="BD278B9E"/>
    <w:rsid w:val="FAEEAC2C"/>
    <w:rsid w:val="FB7F9E5C"/>
    <w:rsid w:val="FDF6A1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3">
    <w:name w:val="Balloon Text"/>
    <w:basedOn w:val="1"/>
    <w:link w:val="11"/>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批注框文本 Char"/>
    <w:basedOn w:val="9"/>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561</Words>
  <Characters>3203</Characters>
  <Lines>26</Lines>
  <Paragraphs>7</Paragraphs>
  <TotalTime>5</TotalTime>
  <ScaleCrop>false</ScaleCrop>
  <LinksUpToDate>false</LinksUpToDate>
  <CharactersWithSpaces>3757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2022-05-27T02:33:00Z</dcterms:created>
  <dc:creator>LHJ</dc:creator>
  <cp:lastModifiedBy>Administrator</cp:lastModifiedBy>
  <cp:lastPrinted>2022-06-22T01:52:00Z</cp:lastPrinted>
  <dcterms:modified xsi:type="dcterms:W3CDTF">2022-07-01T06:36:54Z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B1350A16BC5B43449455EF016CB342D2</vt:lpwstr>
  </property>
</Properties>
</file>