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spacing w:line="64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内蒙古自治区202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年度农牧业行政处罚</w:t>
      </w:r>
    </w:p>
    <w:p>
      <w:pPr>
        <w:topLinePunct/>
        <w:autoSpaceDE w:val="0"/>
        <w:spacing w:line="64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 xml:space="preserve">案卷评查结果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opLinePunct/>
        <w:autoSpaceDE w:val="0"/>
        <w:spacing w:line="6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opLinePunct/>
        <w:autoSpaceDE w:val="0"/>
        <w:spacing w:line="64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特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优秀案卷（共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卷）</w:t>
      </w:r>
    </w:p>
    <w:p>
      <w:pPr>
        <w:topLinePunct/>
        <w:autoSpaceDE w:val="0"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经营劣质农药案</w:t>
      </w:r>
    </w:p>
    <w:p>
      <w:pPr>
        <w:topLinePunct/>
        <w:autoSpaceDE w:val="0"/>
        <w:spacing w:line="640" w:lineRule="exact"/>
        <w:ind w:left="64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执法机构：通辽市农牧业综合行政执法支队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ab/>
      </w:r>
    </w:p>
    <w:p>
      <w:pPr>
        <w:topLinePunct/>
        <w:autoSpaceDE w:val="0"/>
        <w:spacing w:line="64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    执法人员：于静辉、高云鹤、郭蕙、李婷、于子涵、李哲</w:t>
      </w:r>
    </w:p>
    <w:p>
      <w:pPr>
        <w:topLinePunct/>
        <w:autoSpaceDE w:val="0"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推荐单位：通辽市农牧局</w:t>
      </w:r>
    </w:p>
    <w:p>
      <w:pPr>
        <w:topLinePunct/>
        <w:autoSpaceDE w:val="0"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2.在禁渔期非法捕捞案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执法机构：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乌海市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执法人员：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郝海斌 祁俊峰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</w:p>
    <w:p>
      <w:pPr>
        <w:topLinePunct/>
        <w:autoSpaceDE w:val="0"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推荐单位：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乌海市农牧局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销售的种子标签内容不符合规定案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执法机构：乌拉特前旗农牧业综合行政执法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大队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执法人员：杨子凌、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赵小燕、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张光瑞、杨永胜、张俊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推荐单位：乌拉特前旗农牧局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未取得《动物防疫条件合格证》养殖奶牛案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执法机构：磴口县农牧林水综合行政执法大队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执法人员：周学文、白鹤、陈福泉、周丽、谢万德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推荐单位：磴口县农牧和科技局</w:t>
      </w:r>
    </w:p>
    <w:p>
      <w:pPr>
        <w:spacing w:line="64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5.销售有效成分含量与登记批准的内容不符肥料产品案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执法机构：科尔沁区农牧业综合行政执法大队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执法人员：王海威、田甜、张彬彬</w:t>
      </w:r>
    </w:p>
    <w:p>
      <w:pPr>
        <w:topLinePunct/>
        <w:autoSpaceDE w:val="0"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推荐单位：科尔沁区农牧业综合行政执法大队</w:t>
      </w:r>
    </w:p>
    <w:p>
      <w:pPr>
        <w:numPr>
          <w:ilvl w:val="0"/>
          <w:numId w:val="0"/>
        </w:numPr>
        <w:spacing w:line="640" w:lineRule="exact"/>
        <w:ind w:left="640"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等优秀案卷（共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卷）</w:t>
      </w:r>
    </w:p>
    <w:p>
      <w:pPr>
        <w:topLinePunct/>
        <w:autoSpaceDE w:val="0"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未取得农药生产许可证生产农药案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执法机构：赤峰市农牧业综合行政执法支队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执法人员：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梁玉志、郝明杰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推荐单位：赤峰市农牧局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经营超过农药质量保证期的农药案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执法机构：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五原县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农牧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林水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综合行政执法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大队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执法人员：郝伟、张海霞、忻晓成、吕明霞、杨博然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 推荐单位：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五原县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农牧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运输应当检疫而未经检疫肉牛案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执法机构：呼伦贝尔市农牧业综合行政执法支队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执法人员：仇海东、任彦波、马宁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推荐单位：呼伦贝尔市农牧局</w:t>
      </w:r>
    </w:p>
    <w:p>
      <w:pPr>
        <w:numPr>
          <w:ilvl w:val="0"/>
          <w:numId w:val="0"/>
        </w:numPr>
        <w:spacing w:line="640" w:lineRule="exact"/>
        <w:ind w:left="640"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等优秀案卷（共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卷）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1.未取得农药经营许可证经营农药案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执法机构：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乌兰察布市农牧业综合行政执法支队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执法人员：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王强、张立存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推荐单位：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乌兰察布市农牧局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2.经营劣质农药案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执法机构：乌海市农牧业综合行政执法支队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执法人员：乔世奇 戚海涛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推荐单位：乌海市农牧局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3.未经定点从事未经检疫动物屠宰活动案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执法机构：呼和浩特市农牧业综合行政执法支队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执法人员：云孟克、孟和、吴云龙、薛瑞军、王瑞龙、刘旻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推荐单位：呼和浩特市农牧局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4.无兽药经营许可证经营兽药案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执法机构：包头市农牧业综合行政执法支队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执法人员：吴昊、史志雄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推荐单位：包头市农牧局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黑体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等优秀案卷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5卷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1.经营劣兽药案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执法机构：林西县农牧业综合行政执法大队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执法人员：张海峰、李秋莉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推荐单位：林西县农牧局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2.无证经营兽用生物制品案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执法机构：达茂旗农牧业综合行政执法大队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执法人员：于军、温都日玛、扎木苏、齐志坚、孟海青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推荐单位：达茂联合旗农牧局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3.经营饲料添加剂不符合产品质量标准案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执法机构：正蓝旗农牧业综合行政执法大队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执法人员：刘福俊、谢宝军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推荐单位：正蓝旗农牧局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4.未按照农药标签标注内容使用农药案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执法机构：阿拉善盟农牧业综合行政执法支队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执法人员：李志勇、蔡素丽、贺如太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推荐单位：阿拉善盟农牧局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5.无兽药经营许可证经营兽用生物制品案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执法机构：奈曼旗农牧业综合行政执法大队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执法人员：李全军、曹文河、谢久丽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left"/>
        <w:rPr>
          <w:rFonts w:hint="default" w:eastAsia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2312"/>
          <w:color w:val="000000"/>
          <w:kern w:val="0"/>
          <w:sz w:val="32"/>
          <w:szCs w:val="32"/>
          <w:lang w:val="en-US" w:eastAsia="zh-CN"/>
        </w:rPr>
        <w:t>推荐单位：奈曼旗农牧和科技局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C5"/>
    <w:rsid w:val="00384AC7"/>
    <w:rsid w:val="005902C5"/>
    <w:rsid w:val="00A8397C"/>
    <w:rsid w:val="5FF758BB"/>
    <w:rsid w:val="9DF779B5"/>
    <w:rsid w:val="BA7B23C6"/>
    <w:rsid w:val="BFFED81F"/>
    <w:rsid w:val="F3BC694C"/>
    <w:rsid w:val="FCF241FC"/>
    <w:rsid w:val="FFAF9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49</Characters>
  <Lines>1</Lines>
  <Paragraphs>1</Paragraphs>
  <TotalTime>0</TotalTime>
  <ScaleCrop>false</ScaleCrop>
  <LinksUpToDate>false</LinksUpToDate>
  <CharactersWithSpaces>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2021-03-04T02:49:00Z</dcterms:created>
  <dc:creator>黄凯</dc:creator>
  <cp:lastModifiedBy>nmt</cp:lastModifiedBy>
  <cp:lastPrinted>2022-05-21T17:57:00Z</cp:lastPrinted>
  <dcterms:modified xsi:type="dcterms:W3CDTF">2022-06-28T15:50:42Z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