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中央财政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粮改饲项目实施方案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为确保粮改饲工作有效实施，全面完成2021年农业生产发展资金区域绩效目标，根据《财政部关于下达2021年农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业生产发展资金预算的通知》（财农〔2021〕28号）精神，结合原农业部关于印发《粮改饲工作实施方案》（农牧发〔2017〕8号）要求，结合我区实际，制定本方案。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完成全区12个盟市粮改饲结构调整面积213.2万亩，优质饲草料收储量任务639.6万吨。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从事优质饲草料收贮的规模化草食家畜养殖场户、饲草料专业收贮企业（合作社）或社会化服务组织。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三、补贴品种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包括青贮玉米、苜蓿、燕麦、甜高粱、菌草以及其他优质饲草料，各地根据实际情况可将当地使用习惯、养殖场户接受程度高的特色饲草品种纳入补贴范围。但不包括采收籽粒以后玉米秸秆或其他作物秸秆。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收储青贮饲草料每吨补贴不低于50元。采取先储后补方式补贴。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五、实施区域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原则上以旗县为单位实施，结合原农业部关于印发《粮改饲工作实施方案》（农牧发〔2017〕8号）要求，由盟市农牧部门会同财政部门聚焦粮改饲结构调整承担面积，牛养殖量，推动黄河流域高质量发展、农牧交错带重点旗县“量水而行”、查干淖尔周边旗县农牧业结构调整等重大政策，脱贫攻坚与乡村振兴有效衔接，绩效目标完成情况等遴选实施旗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（一）加强组织领导。</w:t>
      </w:r>
      <w:r>
        <w:rPr>
          <w:rFonts w:hint="eastAsia" w:ascii="仿宋_GB2312" w:hAnsi="宋体" w:eastAsia="仿宋_GB2312"/>
          <w:sz w:val="32"/>
          <w:szCs w:val="32"/>
        </w:rPr>
        <w:t>要高度重视粮改饲工作，按照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任务到地方、资金到地方、责任到地方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的要求，做到组织计划到位、监督管理到位、情况调度到位、宣传引导到位、考核评估到位，推动建立自治区负责绩效考核，盟市负责监督、监管，旗县负责任务落实的联动工作机制，确保工作取得成效。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（二）细化实施方案。</w:t>
      </w:r>
      <w:r>
        <w:rPr>
          <w:rFonts w:hint="eastAsia" w:ascii="仿宋_GB2312" w:hAnsi="宋体" w:eastAsia="仿宋_GB2312"/>
          <w:sz w:val="32"/>
          <w:szCs w:val="32"/>
        </w:rPr>
        <w:t>盟市、旗县（市区）根据年度资金额度和任务目标，分别编制粮改饲补贴实施方案明确补贴对象、补贴标准、实施程序、实施进度、核查验收、资金拨付、数据汇总工作总结、监督检查、绩效考评等内容。盟市和旗县（市区）实施方案于2021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月底前报送自治区农牧厅、财政厅备案。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（三）强化精准管理。</w:t>
      </w:r>
      <w:r>
        <w:rPr>
          <w:rFonts w:hint="eastAsia" w:ascii="仿宋_GB2312" w:hAnsi="宋体" w:eastAsia="仿宋_GB2312"/>
          <w:sz w:val="32"/>
          <w:szCs w:val="32"/>
        </w:rPr>
        <w:t>盟市、试点旗县农牧部门要高度重视粮改饲信息统计工作，安排专人负责数据信息上报。按照及时、准确、完整和精准到场到户的要求，每周向自治区农牧厅上报收储数据信息，并填报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粮改饲管理信息系统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，做到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受益对象明确、种贮地点清楚、补贴数量准确、款物台账详细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，并留存必要的项目影像资料。12月10日前形成项目实施总结（包括工作推进情况及成效、资金发放情况、存在问题及下一步举措）上报农牧厅饲料饲草处。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（四）加强绩效评价。</w:t>
      </w:r>
      <w:r>
        <w:rPr>
          <w:rFonts w:hint="eastAsia" w:ascii="仿宋_GB2312" w:hAnsi="宋体" w:eastAsia="仿宋_GB2312"/>
          <w:sz w:val="32"/>
          <w:szCs w:val="32"/>
        </w:rPr>
        <w:t>自治区依照粮改饲绩效评价方案，对试点旗县工作情况进行绩效评价。自治区绩效评价以任务完成、组织管理、工作进度、机制创新为重点，开展全覆盖巡查和绩效考评，确保绩效指标任务全面完成。各盟市农牧部门要在自治区绩效评价方案基础上，完善试点旗县评价方案，认真组织自查自评，压实试点旗县责任，确保政策落实到位。盟市、旗县自评报告等材料和试点工作总结逐级于12月10日前报送自治区农牧厅。12月底自治区农牧厅对盟市、旗县工作进行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（五）强化技术服务。</w:t>
      </w:r>
      <w:r>
        <w:rPr>
          <w:rFonts w:hint="eastAsia" w:ascii="仿宋_GB2312" w:hAnsi="宋体" w:eastAsia="仿宋_GB2312"/>
          <w:sz w:val="32"/>
          <w:szCs w:val="32"/>
        </w:rPr>
        <w:t>项目旗县要成立由种植、养殖、农机等领域专家组成的技术服务队，深入一线指导生产作业，全程做好青贮种植、收获、加工和饲喂等技术培训与跟踪服务，确保优质饲草种的优、收的快、贮的多、用的好。大力推进机械化收贮，积极组织农机专业合作社充分发挥机械设备优势，开展全程机械化服务，提高工作效率和社会化服务能力。自治区技术推广部门要积极组织实施青贮饲料质量评鉴，对项目实施主体收储的青贮饲料进行质量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（六）加强培训宣传。</w:t>
      </w:r>
      <w:r>
        <w:rPr>
          <w:rFonts w:hint="eastAsia" w:ascii="仿宋_GB2312" w:hAnsi="宋体" w:eastAsia="仿宋_GB2312"/>
          <w:sz w:val="32"/>
          <w:szCs w:val="32"/>
        </w:rPr>
        <w:t>要充分利用电视、广播、报刊杂志、互联网等媒体，开展主题突出、形式多样的宣传报道，形成推进粮改饲的良好舆论氛围。要有专人负责宣传工作，注重总结推广各地开展试点工作的好做法、好经验、好典型，经常性的上报。盟市、旗县每月至少上报1次宣传题材的材料。试点盟市、旗县通过集中授课、现场参观、座谈研讨等方式，帮助种养主体提高认识，掌握技术，提高收益。</w:t>
      </w:r>
    </w:p>
    <w:sectPr>
      <w:footerReference r:id="rId3" w:type="default"/>
      <w:pgSz w:w="11906" w:h="16838"/>
      <w:pgMar w:top="2098" w:right="1531" w:bottom="1871" w:left="1531" w:header="851" w:footer="1644" w:gutter="0"/>
      <w:paperSrc/>
      <w:pgNumType w:fmt="numberInDash" w:start="4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894"/>
    <w:rsid w:val="0000437F"/>
    <w:rsid w:val="0009675C"/>
    <w:rsid w:val="000A2176"/>
    <w:rsid w:val="000E7AED"/>
    <w:rsid w:val="001113B4"/>
    <w:rsid w:val="001A3238"/>
    <w:rsid w:val="001F4A59"/>
    <w:rsid w:val="002832CD"/>
    <w:rsid w:val="002A5FA8"/>
    <w:rsid w:val="002C160D"/>
    <w:rsid w:val="00364A46"/>
    <w:rsid w:val="003965C1"/>
    <w:rsid w:val="003A56C9"/>
    <w:rsid w:val="003B221B"/>
    <w:rsid w:val="0042617A"/>
    <w:rsid w:val="004543C7"/>
    <w:rsid w:val="004628E9"/>
    <w:rsid w:val="004E6B65"/>
    <w:rsid w:val="004E7805"/>
    <w:rsid w:val="00642F65"/>
    <w:rsid w:val="00651F8B"/>
    <w:rsid w:val="00692649"/>
    <w:rsid w:val="006B343D"/>
    <w:rsid w:val="00860C4B"/>
    <w:rsid w:val="008C2894"/>
    <w:rsid w:val="008C6840"/>
    <w:rsid w:val="008E7254"/>
    <w:rsid w:val="00921D45"/>
    <w:rsid w:val="009E30C6"/>
    <w:rsid w:val="00A14589"/>
    <w:rsid w:val="00B05AE9"/>
    <w:rsid w:val="00B458F9"/>
    <w:rsid w:val="00B45F17"/>
    <w:rsid w:val="00BA0F23"/>
    <w:rsid w:val="00BE712A"/>
    <w:rsid w:val="00C84342"/>
    <w:rsid w:val="00D70AB7"/>
    <w:rsid w:val="00DC7515"/>
    <w:rsid w:val="00EB1C33"/>
    <w:rsid w:val="00EF55BE"/>
    <w:rsid w:val="00F53B35"/>
    <w:rsid w:val="00FB5CE5"/>
    <w:rsid w:val="17BD4451"/>
    <w:rsid w:val="24671B6D"/>
    <w:rsid w:val="2B4702C3"/>
    <w:rsid w:val="33061EA2"/>
    <w:rsid w:val="42723B7C"/>
    <w:rsid w:val="527837FB"/>
    <w:rsid w:val="5B5F0B6F"/>
    <w:rsid w:val="6BD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正文（自用）"/>
    <w:basedOn w:val="1"/>
    <w:qFormat/>
    <w:uiPriority w:val="0"/>
    <w:pPr>
      <w:spacing w:line="360" w:lineRule="auto"/>
      <w:ind w:firstLine="425" w:firstLineChars="177"/>
    </w:pPr>
    <w:rPr>
      <w:rFonts w:ascii="仿宋_GB2312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1406</Characters>
  <Lines>11</Lines>
  <Paragraphs>3</Paragraphs>
  <TotalTime>17</TotalTime>
  <ScaleCrop>false</ScaleCrop>
  <LinksUpToDate>false</LinksUpToDate>
  <CharactersWithSpaces>1649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2021-05-11T05:38:00Z</dcterms:created>
  <dc:creator>Lenovo</dc:creator>
  <cp:lastModifiedBy>Administrator</cp:lastModifiedBy>
  <cp:lastPrinted>2021-05-18T02:51:00Z</cp:lastPrinted>
  <dcterms:modified xsi:type="dcterms:W3CDTF">2021-07-29T02:33:37Z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A9B26933F9914325A0EB0B9338C3CCC4</vt:lpwstr>
  </property>
</Properties>
</file>